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6"/>
        <w:widowControl/>
        <w:wordWrap/>
        <w:adjustRightInd w:val="0"/>
        <w:snapToGrid w:val="0"/>
        <w:spacing w:beforeAutospacing="0" w:afterAutospacing="0" w:line="500" w:lineRule="exact"/>
        <w:ind w:left="0" w:leftChars="0" w:right="0"/>
        <w:textAlignment w:val="auto"/>
        <w:rPr>
          <w:rFonts w:hint="eastAsia" w:ascii="黑体" w:hAnsi="黑体" w:eastAsia="黑体" w:cs="黑体"/>
          <w:b w:val="0"/>
          <w:bCs w:val="0"/>
          <w:sz w:val="36"/>
          <w:szCs w:val="36"/>
        </w:rPr>
      </w:pPr>
      <w:bookmarkStart w:id="0" w:name="_Toc418084617"/>
      <w:r>
        <w:rPr>
          <w:rFonts w:hint="eastAsia" w:ascii="黑体" w:hAnsi="黑体" w:eastAsia="黑体" w:cs="黑体"/>
          <w:b w:val="0"/>
          <w:bCs w:val="0"/>
          <w:sz w:val="36"/>
          <w:szCs w:val="36"/>
        </w:rPr>
        <w:t>关于做好我市高校毕业生就业见习有关工作的通知</w:t>
      </w:r>
      <w:bookmarkEnd w:id="0"/>
    </w:p>
    <w:p>
      <w:pPr>
        <w:widowControl/>
        <w:wordWrap/>
        <w:adjustRightInd w:val="0"/>
        <w:snapToGrid w:val="0"/>
        <w:spacing w:beforeAutospacing="0" w:afterAutospacing="0" w:line="500" w:lineRule="exact"/>
        <w:ind w:left="0" w:leftChars="0" w:right="0"/>
        <w:jc w:val="center"/>
        <w:textAlignment w:val="auto"/>
        <w:rPr>
          <w:rFonts w:hint="eastAsia" w:ascii="仿宋_GB2312" w:hAnsi="仿宋_GB2312" w:eastAsia="仿宋_GB2312" w:cs="仿宋_GB2312"/>
          <w:b/>
          <w:sz w:val="28"/>
          <w:szCs w:val="28"/>
        </w:rPr>
      </w:pPr>
    </w:p>
    <w:p>
      <w:pPr>
        <w:widowControl/>
        <w:wordWrap/>
        <w:adjustRightInd w:val="0"/>
        <w:snapToGrid w:val="0"/>
        <w:spacing w:beforeAutospacing="0" w:afterAutospacing="0" w:line="500" w:lineRule="exact"/>
        <w:ind w:left="0" w:leftChars="0" w:right="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各县、区人力资源和社会保</w:t>
      </w:r>
      <w:bookmarkStart w:id="1" w:name="_GoBack"/>
      <w:bookmarkEnd w:id="1"/>
      <w:r>
        <w:rPr>
          <w:rFonts w:hint="eastAsia" w:ascii="仿宋_GB2312" w:hAnsi="仿宋_GB2312" w:eastAsia="仿宋_GB2312" w:cs="仿宋_GB2312"/>
          <w:sz w:val="28"/>
          <w:szCs w:val="28"/>
        </w:rPr>
        <w:t>障局，财政局：</w:t>
      </w:r>
    </w:p>
    <w:p>
      <w:pPr>
        <w:widowControl/>
        <w:wordWrap/>
        <w:adjustRightInd w:val="0"/>
        <w:snapToGrid w:val="0"/>
        <w:spacing w:beforeAutospacing="0" w:afterAutospacing="0" w:line="500" w:lineRule="exact"/>
        <w:ind w:left="0" w:leftChars="0" w:right="0" w:firstLine="3168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为贯彻落实《阜新市人民政府关于进一步做好新形势下就业创业工作的实施意见》（阜政发</w:t>
      </w:r>
      <w:r>
        <w:rPr>
          <w:rFonts w:hint="eastAsia" w:ascii="仿宋_GB2312" w:hAnsi="仿宋_GB2312" w:eastAsia="仿宋_GB2312" w:cs="仿宋_GB2312"/>
          <w:color w:val="000000"/>
          <w:sz w:val="28"/>
          <w:szCs w:val="28"/>
        </w:rPr>
        <w:t>〔</w:t>
      </w:r>
      <w:r>
        <w:rPr>
          <w:rFonts w:hint="eastAsia" w:ascii="仿宋_GB2312" w:hAnsi="仿宋_GB2312" w:eastAsia="仿宋_GB2312" w:cs="仿宋_GB2312"/>
          <w:color w:val="000000"/>
          <w:sz w:val="28"/>
          <w:szCs w:val="28"/>
        </w:rPr>
        <w:t>2015</w:t>
      </w:r>
      <w:r>
        <w:rPr>
          <w:rFonts w:hint="eastAsia" w:ascii="仿宋_GB2312" w:hAnsi="仿宋_GB2312" w:eastAsia="仿宋_GB2312" w:cs="仿宋_GB2312"/>
          <w:color w:val="000000"/>
          <w:sz w:val="28"/>
          <w:szCs w:val="28"/>
        </w:rPr>
        <w:t>〕</w:t>
      </w:r>
      <w:r>
        <w:rPr>
          <w:rFonts w:hint="eastAsia" w:ascii="仿宋_GB2312" w:hAnsi="仿宋_GB2312" w:eastAsia="仿宋_GB2312" w:cs="仿宋_GB2312"/>
          <w:color w:val="000000"/>
          <w:sz w:val="28"/>
          <w:szCs w:val="28"/>
        </w:rPr>
        <w:t>25</w:t>
      </w:r>
      <w:r>
        <w:rPr>
          <w:rFonts w:hint="eastAsia" w:ascii="仿宋_GB2312" w:hAnsi="仿宋_GB2312" w:eastAsia="仿宋_GB2312" w:cs="仿宋_GB2312"/>
          <w:color w:val="000000"/>
          <w:sz w:val="28"/>
          <w:szCs w:val="28"/>
        </w:rPr>
        <w:t>号</w:t>
      </w:r>
      <w:r>
        <w:rPr>
          <w:rFonts w:hint="eastAsia" w:ascii="仿宋_GB2312" w:hAnsi="仿宋_GB2312" w:eastAsia="仿宋_GB2312" w:cs="仿宋_GB2312"/>
          <w:sz w:val="28"/>
          <w:szCs w:val="28"/>
        </w:rPr>
        <w:t>）精神，切实做好我市毕业生就业工作，有效提升高校毕业生就业能力，按照国家、省有关要求，现就做好我市高校毕业生就业见习工作有关事宜通知如下：</w:t>
      </w:r>
    </w:p>
    <w:p>
      <w:pPr>
        <w:widowControl/>
        <w:wordWrap/>
        <w:adjustRightInd w:val="0"/>
        <w:snapToGrid w:val="0"/>
        <w:spacing w:beforeAutospacing="0" w:afterAutospacing="0" w:line="500" w:lineRule="exact"/>
        <w:ind w:left="0" w:leftChars="0" w:right="0" w:firstLine="3168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一、见习对象及期限</w:t>
      </w:r>
    </w:p>
    <w:p>
      <w:pPr>
        <w:widowControl/>
        <w:wordWrap/>
        <w:adjustRightInd w:val="0"/>
        <w:snapToGrid w:val="0"/>
        <w:spacing w:beforeAutospacing="0" w:afterAutospacing="0" w:line="500" w:lineRule="exact"/>
        <w:ind w:left="0" w:leftChars="0" w:right="0" w:firstLine="3168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（一）高校毕业生就业见习对象为在我省进行求职登记和失业登记并领取《就业创业证》的离校</w:t>
      </w: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rPr>
        <w:t>年内未就业的高校毕业生。技师学院高级工班、预备技师班和特殊教育院校职业教育类毕业生可参照高校毕业生享受就业见习补贴政策。</w:t>
      </w:r>
    </w:p>
    <w:p>
      <w:pPr>
        <w:widowControl/>
        <w:wordWrap/>
        <w:adjustRightInd w:val="0"/>
        <w:snapToGrid w:val="0"/>
        <w:spacing w:beforeAutospacing="0" w:afterAutospacing="0" w:line="500" w:lineRule="exact"/>
        <w:ind w:left="0" w:leftChars="0" w:right="0" w:firstLine="3168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（二）就业见习期限分为</w:t>
      </w:r>
      <w:r>
        <w:rPr>
          <w:rFonts w:hint="eastAsia" w:ascii="仿宋_GB2312" w:hAnsi="仿宋_GB2312" w:eastAsia="仿宋_GB2312" w:cs="仿宋_GB2312"/>
          <w:sz w:val="28"/>
          <w:szCs w:val="28"/>
        </w:rPr>
        <w:t>3</w:t>
      </w:r>
      <w:r>
        <w:rPr>
          <w:rFonts w:hint="eastAsia" w:ascii="仿宋_GB2312" w:hAnsi="仿宋_GB2312" w:eastAsia="仿宋_GB2312" w:cs="仿宋_GB2312"/>
          <w:sz w:val="28"/>
          <w:szCs w:val="28"/>
        </w:rPr>
        <w:t>个月和</w:t>
      </w:r>
      <w:r>
        <w:rPr>
          <w:rFonts w:hint="eastAsia" w:ascii="仿宋_GB2312" w:hAnsi="仿宋_GB2312" w:eastAsia="仿宋_GB2312" w:cs="仿宋_GB2312"/>
          <w:sz w:val="28"/>
          <w:szCs w:val="28"/>
        </w:rPr>
        <w:t>6</w:t>
      </w:r>
      <w:r>
        <w:rPr>
          <w:rFonts w:hint="eastAsia" w:ascii="仿宋_GB2312" w:hAnsi="仿宋_GB2312" w:eastAsia="仿宋_GB2312" w:cs="仿宋_GB2312"/>
          <w:sz w:val="28"/>
          <w:szCs w:val="28"/>
        </w:rPr>
        <w:t>个月两类。其中，技术含量和复杂程度较高的岗位的见习期限为</w:t>
      </w:r>
      <w:r>
        <w:rPr>
          <w:rFonts w:hint="eastAsia" w:ascii="仿宋_GB2312" w:hAnsi="仿宋_GB2312" w:eastAsia="仿宋_GB2312" w:cs="仿宋_GB2312"/>
          <w:sz w:val="28"/>
          <w:szCs w:val="28"/>
        </w:rPr>
        <w:t>6</w:t>
      </w:r>
      <w:r>
        <w:rPr>
          <w:rFonts w:hint="eastAsia" w:ascii="仿宋_GB2312" w:hAnsi="仿宋_GB2312" w:eastAsia="仿宋_GB2312" w:cs="仿宋_GB2312"/>
          <w:sz w:val="28"/>
          <w:szCs w:val="28"/>
        </w:rPr>
        <w:t>个月，其他岗位的见习期限为</w:t>
      </w:r>
      <w:r>
        <w:rPr>
          <w:rFonts w:hint="eastAsia" w:ascii="仿宋_GB2312" w:hAnsi="仿宋_GB2312" w:eastAsia="仿宋_GB2312" w:cs="仿宋_GB2312"/>
          <w:sz w:val="28"/>
          <w:szCs w:val="28"/>
        </w:rPr>
        <w:t>3</w:t>
      </w:r>
      <w:r>
        <w:rPr>
          <w:rFonts w:hint="eastAsia" w:ascii="仿宋_GB2312" w:hAnsi="仿宋_GB2312" w:eastAsia="仿宋_GB2312" w:cs="仿宋_GB2312"/>
          <w:sz w:val="28"/>
          <w:szCs w:val="28"/>
        </w:rPr>
        <w:t>个月。</w:t>
      </w:r>
    </w:p>
    <w:p>
      <w:pPr>
        <w:widowControl/>
        <w:wordWrap/>
        <w:adjustRightInd w:val="0"/>
        <w:snapToGrid w:val="0"/>
        <w:spacing w:beforeAutospacing="0" w:afterAutospacing="0" w:line="500" w:lineRule="exact"/>
        <w:ind w:left="0" w:leftChars="0" w:right="0" w:firstLine="3168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二、见习扶持政策</w:t>
      </w:r>
    </w:p>
    <w:p>
      <w:pPr>
        <w:widowControl/>
        <w:wordWrap/>
        <w:adjustRightInd w:val="0"/>
        <w:snapToGrid w:val="0"/>
        <w:spacing w:beforeAutospacing="0" w:afterAutospacing="0" w:line="500" w:lineRule="exact"/>
        <w:ind w:left="0" w:leftChars="0" w:right="0" w:firstLine="3168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（一）见习单位要为见习人员发放不低于我市最低工资标准</w:t>
      </w:r>
      <w:r>
        <w:rPr>
          <w:rFonts w:hint="eastAsia" w:ascii="仿宋_GB2312" w:hAnsi="仿宋_GB2312" w:eastAsia="仿宋_GB2312" w:cs="仿宋_GB2312"/>
          <w:sz w:val="28"/>
          <w:szCs w:val="28"/>
        </w:rPr>
        <w:t>60%</w:t>
      </w:r>
      <w:r>
        <w:rPr>
          <w:rFonts w:hint="eastAsia" w:ascii="仿宋_GB2312" w:hAnsi="仿宋_GB2312" w:eastAsia="仿宋_GB2312" w:cs="仿宋_GB2312"/>
          <w:sz w:val="28"/>
          <w:szCs w:val="28"/>
        </w:rPr>
        <w:t>的见习补贴，具体标准由见习单位根据实际情况确定。对见习期满留用率</w:t>
      </w:r>
      <w:r>
        <w:rPr>
          <w:rFonts w:hint="eastAsia" w:ascii="仿宋_GB2312" w:hAnsi="仿宋_GB2312" w:eastAsia="仿宋_GB2312" w:cs="仿宋_GB2312"/>
          <w:sz w:val="28"/>
          <w:szCs w:val="28"/>
        </w:rPr>
        <w:t>50%</w:t>
      </w:r>
      <w:r>
        <w:rPr>
          <w:rFonts w:hint="eastAsia" w:ascii="仿宋_GB2312" w:hAnsi="仿宋_GB2312" w:eastAsia="仿宋_GB2312" w:cs="仿宋_GB2312"/>
          <w:sz w:val="28"/>
          <w:szCs w:val="28"/>
        </w:rPr>
        <w:t>以下（含</w:t>
      </w:r>
      <w:r>
        <w:rPr>
          <w:rFonts w:hint="eastAsia" w:ascii="仿宋_GB2312" w:hAnsi="仿宋_GB2312" w:eastAsia="仿宋_GB2312" w:cs="仿宋_GB2312"/>
          <w:sz w:val="28"/>
          <w:szCs w:val="28"/>
        </w:rPr>
        <w:t>50%</w:t>
      </w:r>
      <w:r>
        <w:rPr>
          <w:rFonts w:hint="eastAsia" w:ascii="仿宋_GB2312" w:hAnsi="仿宋_GB2312" w:eastAsia="仿宋_GB2312" w:cs="仿宋_GB2312"/>
          <w:sz w:val="28"/>
          <w:szCs w:val="28"/>
        </w:rPr>
        <w:t>）的企业，见习补贴由财政承担</w:t>
      </w:r>
      <w:r>
        <w:rPr>
          <w:rFonts w:hint="eastAsia" w:ascii="仿宋_GB2312" w:hAnsi="仿宋_GB2312" w:eastAsia="仿宋_GB2312" w:cs="仿宋_GB2312"/>
          <w:sz w:val="28"/>
          <w:szCs w:val="28"/>
        </w:rPr>
        <w:t>2/3</w:t>
      </w:r>
      <w:r>
        <w:rPr>
          <w:rFonts w:hint="eastAsia" w:ascii="仿宋_GB2312" w:hAnsi="仿宋_GB2312" w:eastAsia="仿宋_GB2312" w:cs="仿宋_GB2312"/>
          <w:sz w:val="28"/>
          <w:szCs w:val="28"/>
        </w:rPr>
        <w:t>，其余由见习单位承担（见习补贴计算基数以我市最低工资标准为上限）；对见习期满留用率超过</w:t>
      </w:r>
      <w:r>
        <w:rPr>
          <w:rFonts w:hint="eastAsia" w:ascii="仿宋_GB2312" w:hAnsi="仿宋_GB2312" w:eastAsia="仿宋_GB2312" w:cs="仿宋_GB2312"/>
          <w:sz w:val="28"/>
          <w:szCs w:val="28"/>
        </w:rPr>
        <w:t>50%</w:t>
      </w:r>
      <w:r>
        <w:rPr>
          <w:rFonts w:hint="eastAsia" w:ascii="仿宋_GB2312" w:hAnsi="仿宋_GB2312" w:eastAsia="仿宋_GB2312" w:cs="仿宋_GB2312"/>
          <w:sz w:val="28"/>
          <w:szCs w:val="28"/>
        </w:rPr>
        <w:t>的企业，见习补贴全部由财政承担（见习补贴计算基数以我市最低工资标准为上限）。</w:t>
      </w:r>
    </w:p>
    <w:p>
      <w:pPr>
        <w:widowControl/>
        <w:wordWrap/>
        <w:adjustRightInd w:val="0"/>
        <w:snapToGrid w:val="0"/>
        <w:spacing w:beforeAutospacing="0" w:afterAutospacing="0" w:line="500" w:lineRule="exact"/>
        <w:ind w:left="0" w:leftChars="0" w:right="0" w:firstLine="3168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（二）见习期满留用见习人员的单位，应在见习结束后一个月内与见习人员签订一年期以上劳动合同并依法缴纳各项社会保险（包括养老、医疗、工伤、失业和生育保险）。劳动合同实际履行</w:t>
      </w:r>
      <w:r>
        <w:rPr>
          <w:rFonts w:hint="eastAsia" w:ascii="仿宋_GB2312" w:hAnsi="仿宋_GB2312" w:eastAsia="仿宋_GB2312" w:cs="仿宋_GB2312"/>
          <w:sz w:val="28"/>
          <w:szCs w:val="28"/>
        </w:rPr>
        <w:t>6</w:t>
      </w:r>
      <w:r>
        <w:rPr>
          <w:rFonts w:hint="eastAsia" w:ascii="仿宋_GB2312" w:hAnsi="仿宋_GB2312" w:eastAsia="仿宋_GB2312" w:cs="仿宋_GB2312"/>
          <w:sz w:val="28"/>
          <w:szCs w:val="28"/>
        </w:rPr>
        <w:t>个月以上，可认定该见习人员被见习单位留用。</w:t>
      </w:r>
    </w:p>
    <w:p>
      <w:pPr>
        <w:widowControl/>
        <w:wordWrap/>
        <w:adjustRightInd w:val="0"/>
        <w:snapToGrid w:val="0"/>
        <w:spacing w:beforeAutospacing="0" w:afterAutospacing="0" w:line="500" w:lineRule="exact"/>
        <w:ind w:left="0" w:leftChars="0" w:right="0" w:firstLine="3168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（三）对见习单位支出的见习补贴费用，实行所得税税前列支，不计入社会保险缴费基数。</w:t>
      </w:r>
    </w:p>
    <w:p>
      <w:pPr>
        <w:widowControl/>
        <w:wordWrap/>
        <w:adjustRightInd w:val="0"/>
        <w:snapToGrid w:val="0"/>
        <w:spacing w:beforeAutospacing="0" w:afterAutospacing="0" w:line="500" w:lineRule="exact"/>
        <w:ind w:left="0" w:leftChars="0" w:right="0" w:firstLine="3168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（四）见习人员见习期间享受人身意外伤害保险，由市就业和人才服务局毕业生就业指导科负责办理。</w:t>
      </w:r>
    </w:p>
    <w:p>
      <w:pPr>
        <w:widowControl/>
        <w:wordWrap/>
        <w:adjustRightInd w:val="0"/>
        <w:snapToGrid w:val="0"/>
        <w:spacing w:beforeAutospacing="0" w:afterAutospacing="0" w:line="500" w:lineRule="exact"/>
        <w:ind w:left="0" w:leftChars="0" w:right="0" w:firstLine="3168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三、见习单位的申报</w:t>
      </w:r>
    </w:p>
    <w:p>
      <w:pPr>
        <w:widowControl/>
        <w:wordWrap/>
        <w:adjustRightInd w:val="0"/>
        <w:snapToGrid w:val="0"/>
        <w:spacing w:beforeAutospacing="0" w:afterAutospacing="0" w:line="500" w:lineRule="exact"/>
        <w:ind w:left="0" w:leftChars="0" w:right="0" w:firstLine="3168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拟参加就业见习计划的企事业单位须向市就业和人才服务局毕业生就业指导科提出申请，并准备如下材料（加盖公章并一式两份）：</w:t>
      </w:r>
    </w:p>
    <w:p>
      <w:pPr>
        <w:widowControl/>
        <w:wordWrap/>
        <w:adjustRightInd w:val="0"/>
        <w:snapToGrid w:val="0"/>
        <w:spacing w:beforeAutospacing="0" w:afterAutospacing="0" w:line="500" w:lineRule="exact"/>
        <w:ind w:left="0" w:leftChars="0" w:right="0" w:firstLine="3168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rPr>
        <w:t>、单位营业执照或事业法人登记证原件及复印件；</w:t>
      </w:r>
    </w:p>
    <w:p>
      <w:pPr>
        <w:widowControl/>
        <w:wordWrap/>
        <w:adjustRightInd w:val="0"/>
        <w:snapToGrid w:val="0"/>
        <w:spacing w:beforeAutospacing="0" w:afterAutospacing="0" w:line="500" w:lineRule="exact"/>
        <w:ind w:left="0" w:leftChars="0" w:right="0" w:firstLine="3168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w:t>
      </w:r>
      <w:r>
        <w:rPr>
          <w:rFonts w:hint="eastAsia" w:ascii="仿宋_GB2312" w:hAnsi="仿宋_GB2312" w:eastAsia="仿宋_GB2312" w:cs="仿宋_GB2312"/>
          <w:sz w:val="28"/>
          <w:szCs w:val="28"/>
        </w:rPr>
        <w:t>、单位组织机构代码证原件及复印件；</w:t>
      </w:r>
    </w:p>
    <w:p>
      <w:pPr>
        <w:widowControl/>
        <w:wordWrap/>
        <w:adjustRightInd w:val="0"/>
        <w:snapToGrid w:val="0"/>
        <w:spacing w:beforeAutospacing="0" w:afterAutospacing="0" w:line="500" w:lineRule="exact"/>
        <w:ind w:left="0" w:leftChars="0" w:right="0" w:firstLine="3168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w:t>
      </w:r>
      <w:r>
        <w:rPr>
          <w:rFonts w:hint="eastAsia" w:ascii="仿宋_GB2312" w:hAnsi="仿宋_GB2312" w:eastAsia="仿宋_GB2312" w:cs="仿宋_GB2312"/>
          <w:sz w:val="28"/>
          <w:szCs w:val="28"/>
        </w:rPr>
        <w:t>、开户银行许可证原件及复印件；</w:t>
      </w:r>
    </w:p>
    <w:p>
      <w:pPr>
        <w:widowControl/>
        <w:wordWrap/>
        <w:adjustRightInd w:val="0"/>
        <w:snapToGrid w:val="0"/>
        <w:spacing w:beforeAutospacing="0" w:afterAutospacing="0" w:line="500" w:lineRule="exact"/>
        <w:ind w:left="0" w:leftChars="0" w:right="0" w:firstLine="3168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w:t>
      </w:r>
      <w:r>
        <w:rPr>
          <w:rFonts w:hint="eastAsia" w:ascii="仿宋_GB2312" w:hAnsi="仿宋_GB2312" w:eastAsia="仿宋_GB2312" w:cs="仿宋_GB2312"/>
          <w:sz w:val="28"/>
          <w:szCs w:val="28"/>
        </w:rPr>
        <w:t>、单位简介（包括单位性质、经营项目、成立时间、法人、地址、联系人、联系电话、提供的见习设备情况、食宿条件信息说明等）；</w:t>
      </w:r>
    </w:p>
    <w:p>
      <w:pPr>
        <w:widowControl/>
        <w:wordWrap/>
        <w:adjustRightInd w:val="0"/>
        <w:snapToGrid w:val="0"/>
        <w:spacing w:beforeAutospacing="0" w:afterAutospacing="0" w:line="500" w:lineRule="exact"/>
        <w:ind w:left="0" w:leftChars="0" w:right="0" w:firstLine="3168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w:t>
      </w:r>
      <w:r>
        <w:rPr>
          <w:rFonts w:hint="eastAsia" w:ascii="仿宋_GB2312" w:hAnsi="仿宋_GB2312" w:eastAsia="仿宋_GB2312" w:cs="仿宋_GB2312"/>
          <w:sz w:val="28"/>
          <w:szCs w:val="28"/>
        </w:rPr>
        <w:t>、《辽宁省高校毕业生就业见习计划见习单位申报表》。</w:t>
      </w:r>
    </w:p>
    <w:p>
      <w:pPr>
        <w:widowControl/>
        <w:wordWrap/>
        <w:adjustRightInd w:val="0"/>
        <w:snapToGrid w:val="0"/>
        <w:spacing w:beforeAutospacing="0" w:afterAutospacing="0" w:line="500" w:lineRule="exact"/>
        <w:ind w:left="0" w:leftChars="0" w:right="0" w:firstLine="3168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申报及审核时间：每年</w:t>
      </w:r>
      <w:r>
        <w:rPr>
          <w:rFonts w:hint="eastAsia" w:ascii="仿宋_GB2312" w:hAnsi="仿宋_GB2312" w:eastAsia="仿宋_GB2312" w:cs="仿宋_GB2312"/>
          <w:sz w:val="28"/>
          <w:szCs w:val="28"/>
        </w:rPr>
        <w:t>6</w:t>
      </w:r>
      <w:r>
        <w:rPr>
          <w:rFonts w:hint="eastAsia" w:ascii="仿宋_GB2312" w:hAnsi="仿宋_GB2312" w:eastAsia="仿宋_GB2312" w:cs="仿宋_GB2312"/>
          <w:sz w:val="28"/>
          <w:szCs w:val="28"/>
        </w:rPr>
        <w:t>月</w:t>
      </w: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rPr>
        <w:t>日至</w:t>
      </w:r>
      <w:r>
        <w:rPr>
          <w:rFonts w:hint="eastAsia" w:ascii="仿宋_GB2312" w:hAnsi="仿宋_GB2312" w:eastAsia="仿宋_GB2312" w:cs="仿宋_GB2312"/>
          <w:sz w:val="28"/>
          <w:szCs w:val="28"/>
        </w:rPr>
        <w:t>9</w:t>
      </w:r>
      <w:r>
        <w:rPr>
          <w:rFonts w:hint="eastAsia" w:ascii="仿宋_GB2312" w:hAnsi="仿宋_GB2312" w:eastAsia="仿宋_GB2312" w:cs="仿宋_GB2312"/>
          <w:sz w:val="28"/>
          <w:szCs w:val="28"/>
        </w:rPr>
        <w:t>月</w:t>
      </w:r>
      <w:r>
        <w:rPr>
          <w:rFonts w:hint="eastAsia" w:ascii="仿宋_GB2312" w:hAnsi="仿宋_GB2312" w:eastAsia="仿宋_GB2312" w:cs="仿宋_GB2312"/>
          <w:sz w:val="28"/>
          <w:szCs w:val="28"/>
        </w:rPr>
        <w:t>30</w:t>
      </w:r>
      <w:r>
        <w:rPr>
          <w:rFonts w:hint="eastAsia" w:ascii="仿宋_GB2312" w:hAnsi="仿宋_GB2312" w:eastAsia="仿宋_GB2312" w:cs="仿宋_GB2312"/>
          <w:sz w:val="28"/>
          <w:szCs w:val="28"/>
        </w:rPr>
        <w:t>日</w:t>
      </w:r>
    </w:p>
    <w:p>
      <w:pPr>
        <w:widowControl/>
        <w:wordWrap/>
        <w:adjustRightInd w:val="0"/>
        <w:snapToGrid w:val="0"/>
        <w:spacing w:beforeAutospacing="0" w:afterAutospacing="0" w:line="500" w:lineRule="exact"/>
        <w:ind w:left="0" w:leftChars="0" w:right="0" w:firstLine="3168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地点：中华路东段人力资源大厦毕业生就业指导科二楼办公窗口</w:t>
      </w:r>
    </w:p>
    <w:p>
      <w:pPr>
        <w:widowControl/>
        <w:wordWrap/>
        <w:adjustRightInd w:val="0"/>
        <w:snapToGrid w:val="0"/>
        <w:spacing w:beforeAutospacing="0" w:afterAutospacing="0" w:line="500" w:lineRule="exact"/>
        <w:ind w:left="0" w:leftChars="0" w:right="0" w:firstLine="3168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四、见习生的资格确认</w:t>
      </w:r>
    </w:p>
    <w:p>
      <w:pPr>
        <w:widowControl/>
        <w:wordWrap/>
        <w:adjustRightInd w:val="0"/>
        <w:snapToGrid w:val="0"/>
        <w:spacing w:beforeAutospacing="0" w:afterAutospacing="0" w:line="500" w:lineRule="exact"/>
        <w:ind w:left="0" w:leftChars="0" w:right="0" w:firstLine="3168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离校未就业高校毕业生参加就业见习须向市就业和人才服务局毕业生就业指导科申请资格确认，并准备如下个人材料（一式三份）：</w:t>
      </w:r>
    </w:p>
    <w:p>
      <w:pPr>
        <w:widowControl/>
        <w:wordWrap/>
        <w:adjustRightInd w:val="0"/>
        <w:snapToGrid w:val="0"/>
        <w:spacing w:beforeAutospacing="0" w:afterAutospacing="0" w:line="500" w:lineRule="exact"/>
        <w:ind w:left="0" w:leftChars="0" w:right="0" w:firstLine="3168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rPr>
        <w:t>、身份证原件及复印件；</w:t>
      </w:r>
    </w:p>
    <w:p>
      <w:pPr>
        <w:widowControl/>
        <w:wordWrap/>
        <w:adjustRightInd w:val="0"/>
        <w:snapToGrid w:val="0"/>
        <w:spacing w:beforeAutospacing="0" w:afterAutospacing="0" w:line="500" w:lineRule="exact"/>
        <w:ind w:left="0" w:leftChars="0" w:right="0" w:firstLine="3168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w:t>
      </w:r>
      <w:r>
        <w:rPr>
          <w:rFonts w:hint="eastAsia" w:ascii="仿宋_GB2312" w:hAnsi="仿宋_GB2312" w:eastAsia="仿宋_GB2312" w:cs="仿宋_GB2312"/>
          <w:sz w:val="28"/>
          <w:szCs w:val="28"/>
        </w:rPr>
        <w:t>、毕业证书原件及复印件；</w:t>
      </w:r>
    </w:p>
    <w:p>
      <w:pPr>
        <w:widowControl/>
        <w:wordWrap/>
        <w:adjustRightInd w:val="0"/>
        <w:snapToGrid w:val="0"/>
        <w:spacing w:beforeAutospacing="0" w:afterAutospacing="0" w:line="500" w:lineRule="exact"/>
        <w:ind w:left="0" w:leftChars="0" w:right="0" w:firstLine="3168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w:t>
      </w:r>
      <w:r>
        <w:rPr>
          <w:rFonts w:hint="eastAsia" w:ascii="仿宋_GB2312" w:hAnsi="仿宋_GB2312" w:eastAsia="仿宋_GB2312" w:cs="仿宋_GB2312"/>
          <w:sz w:val="28"/>
          <w:szCs w:val="28"/>
        </w:rPr>
        <w:t>、报到证原件及复印件；</w:t>
      </w:r>
    </w:p>
    <w:p>
      <w:pPr>
        <w:widowControl/>
        <w:wordWrap/>
        <w:adjustRightInd w:val="0"/>
        <w:snapToGrid w:val="0"/>
        <w:spacing w:beforeAutospacing="0" w:afterAutospacing="0" w:line="500" w:lineRule="exact"/>
        <w:ind w:left="0" w:leftChars="0" w:right="0" w:firstLine="3168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w:t>
      </w:r>
      <w:r>
        <w:rPr>
          <w:rFonts w:hint="eastAsia" w:ascii="仿宋_GB2312" w:hAnsi="仿宋_GB2312" w:eastAsia="仿宋_GB2312" w:cs="仿宋_GB2312"/>
          <w:sz w:val="28"/>
          <w:szCs w:val="28"/>
        </w:rPr>
        <w:t>、《就业创业证》（原《就业失业登记证》）原件及复印件；</w:t>
      </w:r>
    </w:p>
    <w:p>
      <w:pPr>
        <w:widowControl/>
        <w:wordWrap/>
        <w:adjustRightInd w:val="0"/>
        <w:snapToGrid w:val="0"/>
        <w:spacing w:beforeAutospacing="0" w:afterAutospacing="0" w:line="500" w:lineRule="exact"/>
        <w:ind w:left="0" w:leftChars="0" w:right="0" w:firstLine="3168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w:t>
      </w:r>
      <w:r>
        <w:rPr>
          <w:rFonts w:hint="eastAsia" w:ascii="仿宋_GB2312" w:hAnsi="仿宋_GB2312" w:eastAsia="仿宋_GB2312" w:cs="仿宋_GB2312"/>
          <w:sz w:val="28"/>
          <w:szCs w:val="28"/>
        </w:rPr>
        <w:t>、《辽宁省高校毕业生就业见习申请登记表》。</w:t>
      </w:r>
    </w:p>
    <w:p>
      <w:pPr>
        <w:widowControl/>
        <w:wordWrap/>
        <w:adjustRightInd w:val="0"/>
        <w:snapToGrid w:val="0"/>
        <w:spacing w:beforeAutospacing="0" w:afterAutospacing="0" w:line="500" w:lineRule="exact"/>
        <w:ind w:left="0" w:leftChars="0" w:right="0" w:firstLine="3168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资格确认时间：</w:t>
      </w: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rPr>
        <w:t>每年</w:t>
      </w:r>
      <w:r>
        <w:rPr>
          <w:rFonts w:hint="eastAsia" w:ascii="仿宋_GB2312" w:hAnsi="仿宋_GB2312" w:eastAsia="仿宋_GB2312" w:cs="仿宋_GB2312"/>
          <w:sz w:val="28"/>
          <w:szCs w:val="28"/>
        </w:rPr>
        <w:t>6</w:t>
      </w:r>
      <w:r>
        <w:rPr>
          <w:rFonts w:hint="eastAsia" w:ascii="仿宋_GB2312" w:hAnsi="仿宋_GB2312" w:eastAsia="仿宋_GB2312" w:cs="仿宋_GB2312"/>
          <w:sz w:val="28"/>
          <w:szCs w:val="28"/>
        </w:rPr>
        <w:t>月</w:t>
      </w: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rPr>
        <w:t>日至</w:t>
      </w:r>
      <w:r>
        <w:rPr>
          <w:rFonts w:hint="eastAsia" w:ascii="仿宋_GB2312" w:hAnsi="仿宋_GB2312" w:eastAsia="仿宋_GB2312" w:cs="仿宋_GB2312"/>
          <w:sz w:val="28"/>
          <w:szCs w:val="28"/>
        </w:rPr>
        <w:t>9</w:t>
      </w:r>
      <w:r>
        <w:rPr>
          <w:rFonts w:hint="eastAsia" w:ascii="仿宋_GB2312" w:hAnsi="仿宋_GB2312" w:eastAsia="仿宋_GB2312" w:cs="仿宋_GB2312"/>
          <w:sz w:val="28"/>
          <w:szCs w:val="28"/>
        </w:rPr>
        <w:t>月</w:t>
      </w:r>
      <w:r>
        <w:rPr>
          <w:rFonts w:hint="eastAsia" w:ascii="仿宋_GB2312" w:hAnsi="仿宋_GB2312" w:eastAsia="仿宋_GB2312" w:cs="仿宋_GB2312"/>
          <w:sz w:val="28"/>
          <w:szCs w:val="28"/>
        </w:rPr>
        <w:t>30</w:t>
      </w:r>
      <w:r>
        <w:rPr>
          <w:rFonts w:hint="eastAsia" w:ascii="仿宋_GB2312" w:hAnsi="仿宋_GB2312" w:eastAsia="仿宋_GB2312" w:cs="仿宋_GB2312"/>
          <w:sz w:val="28"/>
          <w:szCs w:val="28"/>
        </w:rPr>
        <w:t>日</w:t>
      </w:r>
    </w:p>
    <w:p>
      <w:pPr>
        <w:widowControl/>
        <w:wordWrap/>
        <w:adjustRightInd w:val="0"/>
        <w:snapToGrid w:val="0"/>
        <w:spacing w:beforeAutospacing="0" w:afterAutospacing="0" w:line="500" w:lineRule="exact"/>
        <w:ind w:left="0" w:leftChars="0" w:right="0" w:firstLine="3168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地点：中华路东段人力资源大厦毕业生就业指导科二楼办公窗口</w:t>
      </w:r>
    </w:p>
    <w:p>
      <w:pPr>
        <w:widowControl/>
        <w:wordWrap/>
        <w:adjustRightInd w:val="0"/>
        <w:snapToGrid w:val="0"/>
        <w:spacing w:beforeAutospacing="0" w:afterAutospacing="0" w:line="500" w:lineRule="exact"/>
        <w:ind w:left="0" w:leftChars="0" w:right="0" w:firstLine="3168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五、见习补贴的申领和拨付</w:t>
      </w:r>
    </w:p>
    <w:p>
      <w:pPr>
        <w:widowControl/>
        <w:wordWrap/>
        <w:adjustRightInd w:val="0"/>
        <w:snapToGrid w:val="0"/>
        <w:spacing w:beforeAutospacing="0" w:afterAutospacing="0" w:line="500" w:lineRule="exact"/>
        <w:ind w:left="0" w:leftChars="0" w:right="0" w:firstLine="3168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（一）见习单位在本年度见习全部结束后一个月内，向市就业和人才服务局毕业生就业指导科提出见习补贴资金申请，并提交下列申请材料（一式三份）：</w:t>
      </w:r>
    </w:p>
    <w:p>
      <w:pPr>
        <w:widowControl/>
        <w:wordWrap/>
        <w:adjustRightInd w:val="0"/>
        <w:snapToGrid w:val="0"/>
        <w:spacing w:beforeAutospacing="0" w:afterAutospacing="0" w:line="500" w:lineRule="exact"/>
        <w:ind w:left="0" w:leftChars="0" w:right="0" w:firstLine="3168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rPr>
        <w:t>《辽宁省高校毕业生就业见习财政补助资金申请报告》；</w:t>
      </w:r>
    </w:p>
    <w:p>
      <w:pPr>
        <w:widowControl/>
        <w:wordWrap/>
        <w:adjustRightInd w:val="0"/>
        <w:snapToGrid w:val="0"/>
        <w:spacing w:beforeAutospacing="0" w:afterAutospacing="0" w:line="500" w:lineRule="exact"/>
        <w:ind w:left="0" w:leftChars="0" w:right="0" w:firstLine="3168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w:t>
      </w:r>
      <w:r>
        <w:rPr>
          <w:rFonts w:hint="eastAsia" w:ascii="仿宋_GB2312" w:hAnsi="仿宋_GB2312" w:eastAsia="仿宋_GB2312" w:cs="仿宋_GB2312"/>
          <w:sz w:val="28"/>
          <w:szCs w:val="28"/>
        </w:rPr>
        <w:t>《申请辽宁省高校毕业生见习财政补助资金花名册》；</w:t>
      </w:r>
    </w:p>
    <w:p>
      <w:pPr>
        <w:widowControl/>
        <w:wordWrap/>
        <w:adjustRightInd w:val="0"/>
        <w:snapToGrid w:val="0"/>
        <w:spacing w:beforeAutospacing="0" w:afterAutospacing="0" w:line="500" w:lineRule="exact"/>
        <w:ind w:left="0" w:leftChars="0" w:right="0" w:firstLine="3168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w:t>
      </w:r>
      <w:r>
        <w:rPr>
          <w:rFonts w:hint="eastAsia" w:ascii="仿宋_GB2312" w:hAnsi="仿宋_GB2312" w:eastAsia="仿宋_GB2312" w:cs="仿宋_GB2312"/>
          <w:sz w:val="28"/>
          <w:szCs w:val="28"/>
        </w:rPr>
        <w:t>《辽宁省高校毕业生就业见习补贴月度支付明细表》；</w:t>
      </w:r>
    </w:p>
    <w:p>
      <w:pPr>
        <w:widowControl/>
        <w:wordWrap/>
        <w:adjustRightInd w:val="0"/>
        <w:snapToGrid w:val="0"/>
        <w:spacing w:beforeAutospacing="0" w:afterAutospacing="0" w:line="500" w:lineRule="exact"/>
        <w:ind w:left="0" w:leftChars="0" w:right="0" w:firstLine="3168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w:t>
      </w:r>
      <w:r>
        <w:rPr>
          <w:rFonts w:hint="eastAsia" w:ascii="仿宋_GB2312" w:hAnsi="仿宋_GB2312" w:eastAsia="仿宋_GB2312" w:cs="仿宋_GB2312"/>
          <w:sz w:val="28"/>
          <w:szCs w:val="28"/>
        </w:rPr>
        <w:t>《辽宁省高校毕业生就业见习申请登记表》；</w:t>
      </w:r>
    </w:p>
    <w:p>
      <w:pPr>
        <w:widowControl/>
        <w:wordWrap/>
        <w:adjustRightInd w:val="0"/>
        <w:snapToGrid w:val="0"/>
        <w:spacing w:beforeAutospacing="0" w:afterAutospacing="0" w:line="500" w:lineRule="exact"/>
        <w:ind w:left="0" w:leftChars="0" w:right="0" w:firstLine="3168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w:t>
      </w:r>
      <w:r>
        <w:rPr>
          <w:rFonts w:hint="eastAsia" w:ascii="仿宋_GB2312" w:hAnsi="仿宋_GB2312" w:eastAsia="仿宋_GB2312" w:cs="仿宋_GB2312"/>
          <w:sz w:val="28"/>
          <w:szCs w:val="28"/>
        </w:rPr>
        <w:t>《辽宁省高校毕业生就业见习见习生工作总结和鉴定表》；</w:t>
      </w:r>
    </w:p>
    <w:p>
      <w:pPr>
        <w:widowControl/>
        <w:wordWrap/>
        <w:adjustRightInd w:val="0"/>
        <w:snapToGrid w:val="0"/>
        <w:spacing w:beforeAutospacing="0" w:afterAutospacing="0" w:line="500" w:lineRule="exact"/>
        <w:ind w:left="0" w:leftChars="0" w:right="0" w:firstLine="3168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w:t>
      </w:r>
      <w:r>
        <w:rPr>
          <w:rFonts w:hint="eastAsia" w:ascii="仿宋_GB2312" w:hAnsi="仿宋_GB2312" w:eastAsia="仿宋_GB2312" w:cs="仿宋_GB2312"/>
          <w:sz w:val="28"/>
          <w:szCs w:val="28"/>
        </w:rPr>
        <w:t>、《辽宁省高校毕业生就业见习计划见习管理协议》、《辽宁省高校毕业生见习计划协议书》。</w:t>
      </w:r>
    </w:p>
    <w:p>
      <w:pPr>
        <w:widowControl/>
        <w:wordWrap/>
        <w:adjustRightInd w:val="0"/>
        <w:snapToGrid w:val="0"/>
        <w:spacing w:beforeAutospacing="0" w:afterAutospacing="0" w:line="500" w:lineRule="exact"/>
        <w:ind w:left="0" w:leftChars="0" w:right="0" w:firstLine="3168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见习期满留用率超过</w:t>
      </w:r>
      <w:r>
        <w:rPr>
          <w:rFonts w:hint="eastAsia" w:ascii="仿宋_GB2312" w:hAnsi="仿宋_GB2312" w:eastAsia="仿宋_GB2312" w:cs="仿宋_GB2312"/>
          <w:sz w:val="28"/>
          <w:szCs w:val="28"/>
        </w:rPr>
        <w:t>50%</w:t>
      </w:r>
      <w:r>
        <w:rPr>
          <w:rFonts w:hint="eastAsia" w:ascii="仿宋_GB2312" w:hAnsi="仿宋_GB2312" w:eastAsia="仿宋_GB2312" w:cs="仿宋_GB2312"/>
          <w:sz w:val="28"/>
          <w:szCs w:val="28"/>
        </w:rPr>
        <w:t>的企业，还应提供：</w:t>
      </w:r>
    </w:p>
    <w:p>
      <w:pPr>
        <w:widowControl/>
        <w:wordWrap/>
        <w:adjustRightInd w:val="0"/>
        <w:snapToGrid w:val="0"/>
        <w:spacing w:beforeAutospacing="0" w:afterAutospacing="0" w:line="500" w:lineRule="exact"/>
        <w:ind w:left="0" w:leftChars="0" w:right="0" w:firstLine="3168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rPr>
        <w:t>与留用人员签订的《劳动合同》原件及复印件；</w:t>
      </w:r>
    </w:p>
    <w:p>
      <w:pPr>
        <w:widowControl/>
        <w:wordWrap/>
        <w:adjustRightInd w:val="0"/>
        <w:snapToGrid w:val="0"/>
        <w:spacing w:beforeAutospacing="0" w:afterAutospacing="0" w:line="500" w:lineRule="exact"/>
        <w:ind w:left="0" w:leftChars="0" w:right="0" w:firstLine="3168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w:t>
      </w:r>
      <w:r>
        <w:rPr>
          <w:rFonts w:hint="eastAsia" w:ascii="仿宋_GB2312" w:hAnsi="仿宋_GB2312" w:eastAsia="仿宋_GB2312" w:cs="仿宋_GB2312"/>
          <w:sz w:val="28"/>
          <w:szCs w:val="28"/>
        </w:rPr>
        <w:t>为留用人员依法缴纳五项社会保险的证明原件及复印件；</w:t>
      </w:r>
    </w:p>
    <w:p>
      <w:pPr>
        <w:widowControl/>
        <w:wordWrap/>
        <w:adjustRightInd w:val="0"/>
        <w:snapToGrid w:val="0"/>
        <w:spacing w:beforeAutospacing="0" w:afterAutospacing="0" w:line="500" w:lineRule="exact"/>
        <w:ind w:left="0" w:leftChars="0" w:right="0" w:firstLine="3168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见习期满留用率超过</w:t>
      </w:r>
      <w:r>
        <w:rPr>
          <w:rFonts w:hint="eastAsia" w:ascii="仿宋_GB2312" w:hAnsi="仿宋_GB2312" w:eastAsia="仿宋_GB2312" w:cs="仿宋_GB2312"/>
          <w:sz w:val="28"/>
          <w:szCs w:val="28"/>
        </w:rPr>
        <w:t>50%</w:t>
      </w:r>
      <w:r>
        <w:rPr>
          <w:rFonts w:hint="eastAsia" w:ascii="仿宋_GB2312" w:hAnsi="仿宋_GB2312" w:eastAsia="仿宋_GB2312" w:cs="仿宋_GB2312"/>
          <w:sz w:val="28"/>
          <w:szCs w:val="28"/>
        </w:rPr>
        <w:t>的企业申请补贴的</w:t>
      </w:r>
      <w:r>
        <w:rPr>
          <w:rFonts w:hint="eastAsia" w:ascii="仿宋_GB2312" w:hAnsi="仿宋_GB2312" w:eastAsia="仿宋_GB2312" w:cs="仿宋_GB2312"/>
          <w:sz w:val="28"/>
          <w:szCs w:val="28"/>
        </w:rPr>
        <w:t>2</w:t>
      </w:r>
      <w:r>
        <w:rPr>
          <w:rFonts w:hint="eastAsia" w:ascii="仿宋_GB2312" w:hAnsi="仿宋_GB2312" w:eastAsia="仿宋_GB2312" w:cs="仿宋_GB2312"/>
          <w:sz w:val="28"/>
          <w:szCs w:val="28"/>
        </w:rPr>
        <w:t>种方式：</w:t>
      </w:r>
    </w:p>
    <w:p>
      <w:pPr>
        <w:widowControl/>
        <w:wordWrap/>
        <w:adjustRightInd w:val="0"/>
        <w:snapToGrid w:val="0"/>
        <w:spacing w:beforeAutospacing="0" w:afterAutospacing="0" w:line="500" w:lineRule="exact"/>
        <w:ind w:left="0" w:leftChars="0" w:right="0" w:firstLine="3168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1. </w:t>
      </w:r>
      <w:r>
        <w:rPr>
          <w:rFonts w:hint="eastAsia" w:ascii="仿宋_GB2312" w:hAnsi="仿宋_GB2312" w:eastAsia="仿宋_GB2312" w:cs="仿宋_GB2312"/>
          <w:sz w:val="28"/>
          <w:szCs w:val="28"/>
        </w:rPr>
        <w:t>见习结束后一个月内，先申请见习补贴由财政承担</w:t>
      </w:r>
      <w:r>
        <w:rPr>
          <w:rFonts w:hint="eastAsia" w:ascii="仿宋_GB2312" w:hAnsi="仿宋_GB2312" w:eastAsia="仿宋_GB2312" w:cs="仿宋_GB2312"/>
          <w:sz w:val="28"/>
          <w:szCs w:val="28"/>
        </w:rPr>
        <w:t>2/3</w:t>
      </w:r>
      <w:r>
        <w:rPr>
          <w:rFonts w:hint="eastAsia" w:ascii="仿宋_GB2312" w:hAnsi="仿宋_GB2312" w:eastAsia="仿宋_GB2312" w:cs="仿宋_GB2312"/>
          <w:sz w:val="28"/>
          <w:szCs w:val="28"/>
        </w:rPr>
        <w:t>的部分。劳动合同实际履行</w:t>
      </w:r>
      <w:r>
        <w:rPr>
          <w:rFonts w:hint="eastAsia" w:ascii="仿宋_GB2312" w:hAnsi="仿宋_GB2312" w:eastAsia="仿宋_GB2312" w:cs="仿宋_GB2312"/>
          <w:sz w:val="28"/>
          <w:szCs w:val="28"/>
        </w:rPr>
        <w:t>6</w:t>
      </w:r>
      <w:r>
        <w:rPr>
          <w:rFonts w:hint="eastAsia" w:ascii="仿宋_GB2312" w:hAnsi="仿宋_GB2312" w:eastAsia="仿宋_GB2312" w:cs="仿宋_GB2312"/>
          <w:sz w:val="28"/>
          <w:szCs w:val="28"/>
        </w:rPr>
        <w:t>个月后，再申请见习补贴由财政承担</w:t>
      </w:r>
      <w:r>
        <w:rPr>
          <w:rFonts w:hint="eastAsia" w:ascii="仿宋_GB2312" w:hAnsi="仿宋_GB2312" w:eastAsia="仿宋_GB2312" w:cs="仿宋_GB2312"/>
          <w:sz w:val="28"/>
          <w:szCs w:val="28"/>
        </w:rPr>
        <w:t>1/3</w:t>
      </w:r>
      <w:r>
        <w:rPr>
          <w:rFonts w:hint="eastAsia" w:ascii="仿宋_GB2312" w:hAnsi="仿宋_GB2312" w:eastAsia="仿宋_GB2312" w:cs="仿宋_GB2312"/>
          <w:sz w:val="28"/>
          <w:szCs w:val="28"/>
        </w:rPr>
        <w:t>的部分。</w:t>
      </w:r>
    </w:p>
    <w:p>
      <w:pPr>
        <w:widowControl/>
        <w:wordWrap/>
        <w:adjustRightInd w:val="0"/>
        <w:snapToGrid w:val="0"/>
        <w:spacing w:beforeAutospacing="0" w:afterAutospacing="0" w:line="500" w:lineRule="exact"/>
        <w:ind w:left="0" w:leftChars="0" w:right="0" w:firstLine="3168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2. </w:t>
      </w:r>
      <w:r>
        <w:rPr>
          <w:rFonts w:hint="eastAsia" w:ascii="仿宋_GB2312" w:hAnsi="仿宋_GB2312" w:eastAsia="仿宋_GB2312" w:cs="仿宋_GB2312"/>
          <w:sz w:val="28"/>
          <w:szCs w:val="28"/>
        </w:rPr>
        <w:t>见习结束且劳动合同实际履行</w:t>
      </w:r>
      <w:r>
        <w:rPr>
          <w:rFonts w:hint="eastAsia" w:ascii="仿宋_GB2312" w:hAnsi="仿宋_GB2312" w:eastAsia="仿宋_GB2312" w:cs="仿宋_GB2312"/>
          <w:sz w:val="28"/>
          <w:szCs w:val="28"/>
        </w:rPr>
        <w:t>6</w:t>
      </w:r>
      <w:r>
        <w:rPr>
          <w:rFonts w:hint="eastAsia" w:ascii="仿宋_GB2312" w:hAnsi="仿宋_GB2312" w:eastAsia="仿宋_GB2312" w:cs="仿宋_GB2312"/>
          <w:sz w:val="28"/>
          <w:szCs w:val="28"/>
        </w:rPr>
        <w:t>个月后，统一申请全部补贴。</w:t>
      </w:r>
    </w:p>
    <w:p>
      <w:pPr>
        <w:widowControl/>
        <w:wordWrap/>
        <w:adjustRightInd w:val="0"/>
        <w:snapToGrid w:val="0"/>
        <w:spacing w:beforeAutospacing="0" w:afterAutospacing="0" w:line="500" w:lineRule="exact"/>
        <w:ind w:left="0" w:leftChars="0" w:right="0" w:firstLine="3168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市就业和人才服务局毕业生就业指导科对见习单位提交的申请材料进行核实后报送市人力资源和社会保障局就业促进科审核。市人力资源和社会保障局就业促进科对见习人员、补贴发放是否真实进行审核，审核后将合格的申请材料报市财政局。市财政局对相关材料核实无误后，拨付补助资金。</w:t>
      </w:r>
    </w:p>
    <w:p>
      <w:pPr>
        <w:widowControl/>
        <w:wordWrap/>
        <w:adjustRightInd w:val="0"/>
        <w:snapToGrid w:val="0"/>
        <w:spacing w:beforeAutospacing="0" w:afterAutospacing="0" w:line="500" w:lineRule="exact"/>
        <w:ind w:left="0" w:leftChars="0" w:right="0" w:firstLine="3168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（三）本年度就业见习全部结束后，由市人力资源和社会保障局、财政局共同向省人力资源和社会保障厅、财政厅提出就业见习补贴省级补助资金申请。</w:t>
      </w:r>
    </w:p>
    <w:p>
      <w:pPr>
        <w:widowControl/>
        <w:wordWrap/>
        <w:adjustRightInd w:val="0"/>
        <w:snapToGrid w:val="0"/>
        <w:spacing w:beforeAutospacing="0" w:afterAutospacing="0" w:line="500" w:lineRule="exact"/>
        <w:ind w:left="0" w:leftChars="0" w:right="0" w:firstLine="3168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六、相关工作要求</w:t>
      </w:r>
    </w:p>
    <w:p>
      <w:pPr>
        <w:widowControl/>
        <w:wordWrap/>
        <w:adjustRightInd w:val="0"/>
        <w:snapToGrid w:val="0"/>
        <w:spacing w:beforeAutospacing="0" w:afterAutospacing="0" w:line="500" w:lineRule="exact"/>
        <w:ind w:left="0" w:leftChars="0" w:right="0" w:firstLine="3168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严格材料审核。组织实施机构要对各项申请材料进行严格审核。重点检查参加见习的高校毕业生是否符合见习资格，相关证件是否真实可信，防止见习单位把已签订劳动合同人员、已缴纳社会保险人员以及参加过就业见习的人员纳入就业见习范围，杜绝虚报冒领见习补助资金情况的发生。</w:t>
      </w:r>
    </w:p>
    <w:p>
      <w:pPr>
        <w:widowControl/>
        <w:wordWrap/>
        <w:adjustRightInd w:val="0"/>
        <w:snapToGrid w:val="0"/>
        <w:spacing w:beforeAutospacing="0" w:afterAutospacing="0" w:line="500" w:lineRule="exact"/>
        <w:ind w:left="0" w:leftChars="0" w:right="0" w:firstLine="3168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强化监督管理。组织实施机构要切实负起责任，定期深入见习单位，跟踪了解掌握见习人数变化情况、见习人员在岗情况，见习补贴按时足额发放等情况。在见习活动开展过程中，对出现瞒报中途退出见习人数、见习人员不在岗、见习补贴不落实、见习组织管理混乱等问题的见习单位，及时督促加以改正，并视情况扣减财政补贴或在媒体进行曝光。在见习活动结束后，对见习单位的留用情况进行跟踪检查，防止见习单位使用虚假手段提高留用率，骗取见习补助资金情况的发生。</w:t>
      </w:r>
    </w:p>
    <w:p>
      <w:pPr>
        <w:widowControl/>
        <w:wordWrap/>
        <w:adjustRightInd w:val="0"/>
        <w:snapToGrid w:val="0"/>
        <w:spacing w:beforeAutospacing="0" w:afterAutospacing="0" w:line="500" w:lineRule="exact"/>
        <w:ind w:left="0" w:leftChars="0" w:right="0"/>
        <w:textAlignment w:val="auto"/>
        <w:rPr>
          <w:rFonts w:hint="eastAsia" w:ascii="仿宋_GB2312" w:hAnsi="仿宋_GB2312" w:eastAsia="仿宋_GB2312" w:cs="仿宋_GB2312"/>
          <w:sz w:val="28"/>
          <w:szCs w:val="28"/>
        </w:rPr>
      </w:pPr>
    </w:p>
    <w:p>
      <w:pPr>
        <w:widowControl/>
        <w:wordWrap/>
        <w:adjustRightInd w:val="0"/>
        <w:snapToGrid w:val="0"/>
        <w:spacing w:beforeAutospacing="0" w:afterAutospacing="0" w:line="500" w:lineRule="exact"/>
        <w:ind w:left="0" w:leftChars="0" w:right="0" w:firstLine="3168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市就业和人才服务局毕业生就业指导科</w:t>
      </w: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rPr>
        <w:t>联系人</w:t>
      </w: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rPr>
        <w:t>孙丽伟</w:t>
      </w: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rPr>
        <w:t>李思明</w:t>
      </w:r>
      <w:r>
        <w:rPr>
          <w:rFonts w:hint="eastAsia" w:ascii="仿宋_GB2312" w:hAnsi="仿宋_GB2312" w:eastAsia="仿宋_GB2312" w:cs="仿宋_GB2312"/>
          <w:sz w:val="28"/>
          <w:szCs w:val="28"/>
        </w:rPr>
        <w:t xml:space="preserve">  </w:t>
      </w:r>
    </w:p>
    <w:p>
      <w:pPr>
        <w:widowControl/>
        <w:wordWrap/>
        <w:adjustRightInd w:val="0"/>
        <w:snapToGrid w:val="0"/>
        <w:spacing w:beforeAutospacing="0" w:afterAutospacing="0" w:line="500" w:lineRule="exact"/>
        <w:ind w:left="0" w:leftChars="0" w:right="0" w:firstLine="3168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rPr>
        <w:t>联系电话</w:t>
      </w:r>
      <w:r>
        <w:rPr>
          <w:rFonts w:hint="eastAsia" w:ascii="仿宋_GB2312" w:hAnsi="仿宋_GB2312" w:eastAsia="仿宋_GB2312" w:cs="仿宋_GB2312"/>
          <w:sz w:val="28"/>
          <w:szCs w:val="28"/>
        </w:rPr>
        <w:t>2680066  2680065</w:t>
      </w:r>
    </w:p>
    <w:p>
      <w:pPr>
        <w:widowControl/>
        <w:wordWrap/>
        <w:adjustRightInd w:val="0"/>
        <w:snapToGrid w:val="0"/>
        <w:spacing w:beforeAutospacing="0" w:afterAutospacing="0" w:line="500" w:lineRule="exact"/>
        <w:ind w:left="0" w:leftChars="0" w:right="0" w:firstLine="3168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市人力资源和社会保障局就业促进科</w:t>
      </w: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rPr>
        <w:t>联系人</w:t>
      </w: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rPr>
        <w:t>李强</w:t>
      </w: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rPr>
        <w:t>孟庆飞</w:t>
      </w:r>
      <w:r>
        <w:rPr>
          <w:rFonts w:hint="eastAsia" w:ascii="仿宋_GB2312" w:hAnsi="仿宋_GB2312" w:eastAsia="仿宋_GB2312" w:cs="仿宋_GB2312"/>
          <w:sz w:val="28"/>
          <w:szCs w:val="28"/>
        </w:rPr>
        <w:t xml:space="preserve"> </w:t>
      </w:r>
    </w:p>
    <w:p>
      <w:pPr>
        <w:widowControl/>
        <w:wordWrap/>
        <w:adjustRightInd w:val="0"/>
        <w:snapToGrid w:val="0"/>
        <w:spacing w:beforeAutospacing="0" w:afterAutospacing="0" w:line="500" w:lineRule="exact"/>
        <w:ind w:left="0" w:leftChars="0" w:right="0" w:firstLine="3168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rPr>
        <w:t>联系电话</w:t>
      </w:r>
      <w:r>
        <w:rPr>
          <w:rFonts w:hint="eastAsia" w:ascii="仿宋_GB2312" w:hAnsi="仿宋_GB2312" w:eastAsia="仿宋_GB2312" w:cs="仿宋_GB2312"/>
          <w:sz w:val="28"/>
          <w:szCs w:val="28"/>
        </w:rPr>
        <w:t>2680095</w:t>
      </w:r>
    </w:p>
    <w:p>
      <w:pPr>
        <w:widowControl/>
        <w:wordWrap/>
        <w:adjustRightInd w:val="0"/>
        <w:snapToGrid w:val="0"/>
        <w:spacing w:beforeAutospacing="0" w:afterAutospacing="0" w:line="500" w:lineRule="exact"/>
        <w:ind w:left="0" w:leftChars="0" w:right="0" w:firstLine="31680" w:firstLineChars="200"/>
        <w:textAlignment w:val="auto"/>
        <w:rPr>
          <w:rFonts w:hint="eastAsia" w:ascii="仿宋_GB2312" w:hAnsi="仿宋_GB2312" w:eastAsia="仿宋_GB2312" w:cs="仿宋_GB2312"/>
          <w:sz w:val="28"/>
          <w:szCs w:val="28"/>
        </w:rPr>
      </w:pPr>
    </w:p>
    <w:p>
      <w:pPr>
        <w:widowControl/>
        <w:wordWrap/>
        <w:adjustRightInd w:val="0"/>
        <w:snapToGrid w:val="0"/>
        <w:spacing w:beforeAutospacing="0" w:afterAutospacing="0" w:line="500" w:lineRule="exact"/>
        <w:ind w:left="0" w:leftChars="0" w:right="0" w:firstLine="31680" w:firstLineChars="85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阜新市人力资源和社会保障局</w:t>
      </w: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rPr>
        <w:t>阜新市财政局</w:t>
      </w:r>
    </w:p>
    <w:p>
      <w:pPr>
        <w:widowControl/>
        <w:wordWrap/>
        <w:adjustRightInd w:val="0"/>
        <w:snapToGrid w:val="0"/>
        <w:spacing w:beforeAutospacing="0" w:afterAutospacing="0" w:line="500" w:lineRule="exact"/>
        <w:ind w:left="0" w:leftChars="0" w:right="0" w:firstLine="31680" w:firstLineChars="185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2016</w:t>
      </w:r>
      <w:r>
        <w:rPr>
          <w:rFonts w:hint="eastAsia" w:ascii="仿宋_GB2312" w:hAnsi="仿宋_GB2312" w:eastAsia="仿宋_GB2312" w:cs="仿宋_GB2312"/>
          <w:sz w:val="28"/>
          <w:szCs w:val="28"/>
        </w:rPr>
        <w:t>年</w:t>
      </w:r>
      <w:r>
        <w:rPr>
          <w:rFonts w:hint="eastAsia" w:ascii="仿宋_GB2312" w:hAnsi="仿宋_GB2312" w:eastAsia="仿宋_GB2312" w:cs="仿宋_GB2312"/>
          <w:sz w:val="28"/>
          <w:szCs w:val="28"/>
        </w:rPr>
        <w:t>10</w:t>
      </w:r>
      <w:r>
        <w:rPr>
          <w:rFonts w:hint="eastAsia" w:ascii="仿宋_GB2312" w:hAnsi="仿宋_GB2312" w:eastAsia="仿宋_GB2312" w:cs="仿宋_GB2312"/>
          <w:sz w:val="28"/>
          <w:szCs w:val="28"/>
        </w:rPr>
        <w:t>月</w:t>
      </w:r>
      <w:r>
        <w:rPr>
          <w:rFonts w:hint="eastAsia" w:ascii="仿宋_GB2312" w:hAnsi="仿宋_GB2312" w:eastAsia="仿宋_GB2312" w:cs="仿宋_GB2312"/>
          <w:sz w:val="28"/>
          <w:szCs w:val="28"/>
        </w:rPr>
        <w:t>18</w:t>
      </w:r>
      <w:r>
        <w:rPr>
          <w:rFonts w:hint="eastAsia" w:ascii="仿宋_GB2312" w:hAnsi="仿宋_GB2312" w:eastAsia="仿宋_GB2312" w:cs="仿宋_GB2312"/>
          <w:sz w:val="28"/>
          <w:szCs w:val="28"/>
        </w:rPr>
        <w:t>日</w:t>
      </w:r>
    </w:p>
    <w:sectPr>
      <w:footerReference r:id="rId4" w:type="default"/>
      <w:footerReference r:id="rId5"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10002FF" w:usb1="4000ACFF" w:usb2="00000009" w:usb3="00000000" w:csb0="2000019F"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80F3C52" w:usb2="00000016" w:usb3="00000000" w:csb0="0004001F" w:csb1="00000000"/>
  </w:font>
  <w:font w:name="Cambria">
    <w:panose1 w:val="02040503050406030204"/>
    <w:charset w:val="00"/>
    <w:family w:val="auto"/>
    <w:pitch w:val="default"/>
    <w:sig w:usb0="E00002FF" w:usb1="400004FF" w:usb2="00000000"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framePr w:wrap="around" w:vAnchor="text" w:hAnchor="margin" w:xAlign="center" w:y="1"/>
      <w:rPr>
        <w:rStyle w:val="8"/>
      </w:rPr>
    </w:pPr>
    <w:r>
      <w:rPr>
        <w:rStyle w:val="8"/>
      </w:rPr>
      <w:fldChar w:fldCharType="begin"/>
    </w:r>
    <w:r>
      <w:rPr>
        <w:rStyle w:val="8"/>
      </w:rPr>
      <w:instrText xml:space="preserve">PAGE  </w:instrText>
    </w:r>
    <w:r>
      <w:rPr>
        <w:rStyle w:val="8"/>
      </w:rPr>
      <w:fldChar w:fldCharType="separate"/>
    </w:r>
    <w:r>
      <w:rPr>
        <w:rStyle w:val="8"/>
      </w:rPr>
      <w:t>1</w:t>
    </w:r>
    <w:r>
      <w:rPr>
        <w:rStyle w:val="8"/>
      </w:rP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framePr w:wrap="around" w:vAnchor="text" w:hAnchor="margin" w:xAlign="center" w:y="1"/>
      <w:rPr>
        <w:rStyle w:val="8"/>
      </w:rPr>
    </w:pPr>
    <w:r>
      <w:rPr>
        <w:rStyle w:val="8"/>
      </w:rPr>
      <w:fldChar w:fldCharType="begin"/>
    </w:r>
    <w:r>
      <w:rPr>
        <w:rStyle w:val="8"/>
      </w:rPr>
      <w:instrText xml:space="preserve">PAGE  </w:instrText>
    </w:r>
    <w:r>
      <w:rPr>
        <w:rStyle w:val="8"/>
      </w:rPr>
      <w:fldChar w:fldCharType="end"/>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splitPgBreakAndParaMark/>
    <w:doNotExpandShiftReturn/>
    <w:adjustLineHeightInTable/>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40416E"/>
    <w:rsid w:val="000005A8"/>
    <w:rsid w:val="00036A74"/>
    <w:rsid w:val="00060674"/>
    <w:rsid w:val="00092EFD"/>
    <w:rsid w:val="000A0FC9"/>
    <w:rsid w:val="000F4CE1"/>
    <w:rsid w:val="000F5A81"/>
    <w:rsid w:val="00121800"/>
    <w:rsid w:val="00123A3C"/>
    <w:rsid w:val="00127B41"/>
    <w:rsid w:val="001470CF"/>
    <w:rsid w:val="001706BD"/>
    <w:rsid w:val="00180CB4"/>
    <w:rsid w:val="00182FFA"/>
    <w:rsid w:val="00192B7B"/>
    <w:rsid w:val="001B12BE"/>
    <w:rsid w:val="001B1E49"/>
    <w:rsid w:val="001B1F15"/>
    <w:rsid w:val="001E4FDC"/>
    <w:rsid w:val="002042D3"/>
    <w:rsid w:val="00221C2A"/>
    <w:rsid w:val="002328DC"/>
    <w:rsid w:val="00236F69"/>
    <w:rsid w:val="00261EFB"/>
    <w:rsid w:val="00262DA0"/>
    <w:rsid w:val="00266EC4"/>
    <w:rsid w:val="002967CD"/>
    <w:rsid w:val="002B01C2"/>
    <w:rsid w:val="002B1DB1"/>
    <w:rsid w:val="002B7674"/>
    <w:rsid w:val="003064BA"/>
    <w:rsid w:val="0032640C"/>
    <w:rsid w:val="003401DB"/>
    <w:rsid w:val="0034317D"/>
    <w:rsid w:val="00387CF1"/>
    <w:rsid w:val="003A79ED"/>
    <w:rsid w:val="003C038F"/>
    <w:rsid w:val="003C1799"/>
    <w:rsid w:val="003D3A1F"/>
    <w:rsid w:val="003F10C2"/>
    <w:rsid w:val="0040416E"/>
    <w:rsid w:val="00412106"/>
    <w:rsid w:val="00414865"/>
    <w:rsid w:val="0042231D"/>
    <w:rsid w:val="004239AA"/>
    <w:rsid w:val="004602B6"/>
    <w:rsid w:val="00463E47"/>
    <w:rsid w:val="00472064"/>
    <w:rsid w:val="00473035"/>
    <w:rsid w:val="0048620E"/>
    <w:rsid w:val="00490546"/>
    <w:rsid w:val="00492E20"/>
    <w:rsid w:val="004A3AB9"/>
    <w:rsid w:val="004B09B6"/>
    <w:rsid w:val="004B5DCC"/>
    <w:rsid w:val="004D7607"/>
    <w:rsid w:val="004E159D"/>
    <w:rsid w:val="00505F44"/>
    <w:rsid w:val="005172E6"/>
    <w:rsid w:val="005357B3"/>
    <w:rsid w:val="0053755C"/>
    <w:rsid w:val="005418D7"/>
    <w:rsid w:val="005603F8"/>
    <w:rsid w:val="00582C30"/>
    <w:rsid w:val="00584393"/>
    <w:rsid w:val="00585B93"/>
    <w:rsid w:val="0059104A"/>
    <w:rsid w:val="0059609F"/>
    <w:rsid w:val="005B344C"/>
    <w:rsid w:val="005C4D92"/>
    <w:rsid w:val="005C6E15"/>
    <w:rsid w:val="005E2A65"/>
    <w:rsid w:val="005E7FA2"/>
    <w:rsid w:val="00611D23"/>
    <w:rsid w:val="0061255A"/>
    <w:rsid w:val="0063272C"/>
    <w:rsid w:val="006348D2"/>
    <w:rsid w:val="00640B68"/>
    <w:rsid w:val="00642026"/>
    <w:rsid w:val="00642791"/>
    <w:rsid w:val="00660FD2"/>
    <w:rsid w:val="0066682F"/>
    <w:rsid w:val="00675C17"/>
    <w:rsid w:val="0069680C"/>
    <w:rsid w:val="00696E56"/>
    <w:rsid w:val="006A4FD0"/>
    <w:rsid w:val="006E27D1"/>
    <w:rsid w:val="0070237C"/>
    <w:rsid w:val="00726999"/>
    <w:rsid w:val="0075160A"/>
    <w:rsid w:val="00757352"/>
    <w:rsid w:val="0077715C"/>
    <w:rsid w:val="00792E3E"/>
    <w:rsid w:val="007A254E"/>
    <w:rsid w:val="007E7E25"/>
    <w:rsid w:val="007F732D"/>
    <w:rsid w:val="00820D7C"/>
    <w:rsid w:val="008216D5"/>
    <w:rsid w:val="00844C13"/>
    <w:rsid w:val="00874617"/>
    <w:rsid w:val="008774D1"/>
    <w:rsid w:val="008E3A7D"/>
    <w:rsid w:val="008F54B4"/>
    <w:rsid w:val="00906EE9"/>
    <w:rsid w:val="00917A89"/>
    <w:rsid w:val="00922DF5"/>
    <w:rsid w:val="009278D3"/>
    <w:rsid w:val="009330EF"/>
    <w:rsid w:val="00946DBE"/>
    <w:rsid w:val="00950CC9"/>
    <w:rsid w:val="009545DC"/>
    <w:rsid w:val="009608B7"/>
    <w:rsid w:val="00974CB7"/>
    <w:rsid w:val="00993B5A"/>
    <w:rsid w:val="009B335F"/>
    <w:rsid w:val="009C4B4A"/>
    <w:rsid w:val="009E1709"/>
    <w:rsid w:val="009E29DB"/>
    <w:rsid w:val="00A016FC"/>
    <w:rsid w:val="00A07ED6"/>
    <w:rsid w:val="00A11730"/>
    <w:rsid w:val="00A16A46"/>
    <w:rsid w:val="00A2676C"/>
    <w:rsid w:val="00A32F56"/>
    <w:rsid w:val="00A437ED"/>
    <w:rsid w:val="00A46987"/>
    <w:rsid w:val="00A813AA"/>
    <w:rsid w:val="00A8361F"/>
    <w:rsid w:val="00AC1BA6"/>
    <w:rsid w:val="00AC1D64"/>
    <w:rsid w:val="00AC7679"/>
    <w:rsid w:val="00AD0362"/>
    <w:rsid w:val="00AD2F84"/>
    <w:rsid w:val="00AD31AC"/>
    <w:rsid w:val="00AD34A9"/>
    <w:rsid w:val="00AE5AF3"/>
    <w:rsid w:val="00B154A5"/>
    <w:rsid w:val="00B2770E"/>
    <w:rsid w:val="00B517F1"/>
    <w:rsid w:val="00B52A30"/>
    <w:rsid w:val="00B7157D"/>
    <w:rsid w:val="00B75DC9"/>
    <w:rsid w:val="00BD2139"/>
    <w:rsid w:val="00BE2880"/>
    <w:rsid w:val="00BF3CD6"/>
    <w:rsid w:val="00C00367"/>
    <w:rsid w:val="00C11E4F"/>
    <w:rsid w:val="00C217EF"/>
    <w:rsid w:val="00C31C02"/>
    <w:rsid w:val="00C327B3"/>
    <w:rsid w:val="00C40A76"/>
    <w:rsid w:val="00C46273"/>
    <w:rsid w:val="00C63EFC"/>
    <w:rsid w:val="00C64C90"/>
    <w:rsid w:val="00C707BB"/>
    <w:rsid w:val="00C7670F"/>
    <w:rsid w:val="00CB6A2A"/>
    <w:rsid w:val="00CE5BB0"/>
    <w:rsid w:val="00CF27A2"/>
    <w:rsid w:val="00CF588F"/>
    <w:rsid w:val="00D00A2A"/>
    <w:rsid w:val="00D019B6"/>
    <w:rsid w:val="00D025A4"/>
    <w:rsid w:val="00D104EC"/>
    <w:rsid w:val="00D40B4D"/>
    <w:rsid w:val="00D571CC"/>
    <w:rsid w:val="00D67529"/>
    <w:rsid w:val="00D70590"/>
    <w:rsid w:val="00D80E0E"/>
    <w:rsid w:val="00D938B2"/>
    <w:rsid w:val="00DD6842"/>
    <w:rsid w:val="00DE4D9C"/>
    <w:rsid w:val="00DE7447"/>
    <w:rsid w:val="00E53B41"/>
    <w:rsid w:val="00E612AF"/>
    <w:rsid w:val="00E651FE"/>
    <w:rsid w:val="00E71940"/>
    <w:rsid w:val="00E94D8E"/>
    <w:rsid w:val="00E9645A"/>
    <w:rsid w:val="00EB16BE"/>
    <w:rsid w:val="00ED040A"/>
    <w:rsid w:val="00EE569F"/>
    <w:rsid w:val="00EE56FD"/>
    <w:rsid w:val="00F05B7C"/>
    <w:rsid w:val="00F158CC"/>
    <w:rsid w:val="00F42F51"/>
    <w:rsid w:val="00F44925"/>
    <w:rsid w:val="00F60902"/>
    <w:rsid w:val="00F93795"/>
    <w:rsid w:val="00FC0E58"/>
    <w:rsid w:val="00FC1542"/>
    <w:rsid w:val="00FC3D6F"/>
    <w:rsid w:val="00FD1565"/>
    <w:rsid w:val="00FD7B48"/>
    <w:rsid w:val="00FE1D93"/>
    <w:rsid w:val="00FF7C09"/>
    <w:rsid w:val="3E3A4925"/>
  </w:rsids>
  <w:doNotAutoCompressPicture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unhideWhenUsed="0" w:uiPriority="99" w:semiHidden="0" w:name="header"/>
    <w:lsdException w:unhideWhenUsed="0" w:uiPriority="99" w:semiHidden="0"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nhideWhenUsed="0" w:uiPriority="99"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99" w:semiHidden="0" w:name="Title"/>
    <w:lsdException w:uiPriority="0" w:name="Closing"/>
    <w:lsdException w:uiPriority="0" w:name="Signature"/>
    <w:lsdException w:unhideWhenUsed="0" w:uiPriority="99"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unhideWhenUsed="0" w:uiPriority="99"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ocked="1"/>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kern w:val="0"/>
      <w:sz w:val="22"/>
      <w:szCs w:val="22"/>
      <w:lang w:val="en-US" w:eastAsia="zh-CN" w:bidi="ar-SA"/>
    </w:rPr>
  </w:style>
  <w:style w:type="character" w:default="1" w:styleId="7">
    <w:name w:val="Default Paragraph Font"/>
    <w:semiHidden/>
    <w:uiPriority w:val="99"/>
  </w:style>
  <w:style w:type="table" w:default="1" w:styleId="9">
    <w:name w:val="Normal Table"/>
    <w:unhideWhenUsed/>
    <w:qFormat/>
    <w:uiPriority w:val="99"/>
    <w:tblPr>
      <w:tblStyle w:val="9"/>
      <w:tblLayout w:type="fixed"/>
      <w:tblCellMar>
        <w:top w:w="0" w:type="dxa"/>
        <w:left w:w="108" w:type="dxa"/>
        <w:bottom w:w="0" w:type="dxa"/>
        <w:right w:w="108" w:type="dxa"/>
      </w:tblCellMar>
    </w:tblPr>
    <w:tcPr>
      <w:textDirection w:val="lrTb"/>
    </w:tcPr>
  </w:style>
  <w:style w:type="paragraph" w:styleId="2">
    <w:name w:val="Date"/>
    <w:basedOn w:val="1"/>
    <w:next w:val="1"/>
    <w:link w:val="14"/>
    <w:uiPriority w:val="99"/>
    <w:pPr>
      <w:ind w:left="100" w:leftChars="2500"/>
    </w:pPr>
  </w:style>
  <w:style w:type="paragraph" w:styleId="3">
    <w:name w:val="footer"/>
    <w:basedOn w:val="1"/>
    <w:link w:val="12"/>
    <w:uiPriority w:val="99"/>
    <w:pPr>
      <w:widowControl w:val="0"/>
      <w:tabs>
        <w:tab w:val="center" w:pos="4153"/>
        <w:tab w:val="right" w:pos="8306"/>
      </w:tabs>
      <w:adjustRightInd/>
      <w:spacing w:after="0"/>
    </w:pPr>
    <w:rPr>
      <w:rFonts w:ascii="Calibri" w:hAnsi="Calibri" w:eastAsia="宋体"/>
      <w:kern w:val="2"/>
      <w:sz w:val="18"/>
      <w:szCs w:val="18"/>
    </w:rPr>
  </w:style>
  <w:style w:type="paragraph" w:styleId="4">
    <w:name w:val="header"/>
    <w:basedOn w:val="1"/>
    <w:link w:val="11"/>
    <w:uiPriority w:val="99"/>
    <w:pPr>
      <w:widowControl w:val="0"/>
      <w:pBdr>
        <w:bottom w:val="single" w:color="auto" w:sz="6" w:space="1"/>
      </w:pBdr>
      <w:tabs>
        <w:tab w:val="center" w:pos="4153"/>
        <w:tab w:val="right" w:pos="8306"/>
      </w:tabs>
      <w:adjustRightInd/>
      <w:spacing w:after="0"/>
      <w:jc w:val="center"/>
    </w:pPr>
    <w:rPr>
      <w:rFonts w:ascii="Calibri" w:hAnsi="Calibri" w:eastAsia="宋体"/>
      <w:kern w:val="2"/>
      <w:sz w:val="18"/>
      <w:szCs w:val="18"/>
    </w:rPr>
  </w:style>
  <w:style w:type="paragraph" w:styleId="5">
    <w:name w:val="Normal (Web)"/>
    <w:basedOn w:val="1"/>
    <w:uiPriority w:val="99"/>
    <w:pPr>
      <w:adjustRightInd/>
      <w:snapToGrid/>
      <w:spacing w:before="100" w:beforeAutospacing="1" w:after="100" w:afterAutospacing="1"/>
    </w:pPr>
    <w:rPr>
      <w:rFonts w:ascii="宋体" w:hAnsi="宋体" w:eastAsia="宋体" w:cs="宋体"/>
      <w:sz w:val="24"/>
      <w:szCs w:val="24"/>
    </w:rPr>
  </w:style>
  <w:style w:type="paragraph" w:styleId="6">
    <w:name w:val="Title"/>
    <w:basedOn w:val="1"/>
    <w:next w:val="1"/>
    <w:link w:val="13"/>
    <w:qFormat/>
    <w:uiPriority w:val="99"/>
    <w:pPr>
      <w:spacing w:before="240" w:after="60"/>
      <w:jc w:val="center"/>
      <w:outlineLvl w:val="0"/>
    </w:pPr>
    <w:rPr>
      <w:rFonts w:ascii="Cambria" w:hAnsi="Cambria" w:eastAsia="宋体"/>
      <w:b/>
      <w:bCs/>
      <w:sz w:val="32"/>
      <w:szCs w:val="32"/>
    </w:rPr>
  </w:style>
  <w:style w:type="character" w:styleId="8">
    <w:name w:val="page number"/>
    <w:basedOn w:val="7"/>
    <w:uiPriority w:val="99"/>
    <w:rPr>
      <w:rFonts w:cs="Times New Roman"/>
    </w:rPr>
  </w:style>
  <w:style w:type="paragraph" w:customStyle="1" w:styleId="10">
    <w:name w:val="List Paragraph"/>
    <w:basedOn w:val="1"/>
    <w:qFormat/>
    <w:uiPriority w:val="99"/>
    <w:pPr>
      <w:ind w:firstLine="420" w:firstLineChars="200"/>
    </w:pPr>
  </w:style>
  <w:style w:type="character" w:customStyle="1" w:styleId="11">
    <w:name w:val="Header Char"/>
    <w:basedOn w:val="7"/>
    <w:link w:val="4"/>
    <w:locked/>
    <w:uiPriority w:val="99"/>
    <w:rPr>
      <w:rFonts w:cs="Times New Roman"/>
      <w:sz w:val="18"/>
      <w:szCs w:val="18"/>
    </w:rPr>
  </w:style>
  <w:style w:type="character" w:customStyle="1" w:styleId="12">
    <w:name w:val="Footer Char"/>
    <w:basedOn w:val="7"/>
    <w:link w:val="3"/>
    <w:locked/>
    <w:uiPriority w:val="99"/>
    <w:rPr>
      <w:rFonts w:cs="Times New Roman"/>
      <w:sz w:val="18"/>
      <w:szCs w:val="18"/>
    </w:rPr>
  </w:style>
  <w:style w:type="character" w:customStyle="1" w:styleId="13">
    <w:name w:val="Title Char"/>
    <w:basedOn w:val="7"/>
    <w:link w:val="6"/>
    <w:locked/>
    <w:uiPriority w:val="99"/>
    <w:rPr>
      <w:rFonts w:ascii="Cambria" w:hAnsi="Cambria" w:eastAsia="宋体" w:cs="Times New Roman"/>
      <w:b/>
      <w:bCs/>
      <w:kern w:val="0"/>
      <w:sz w:val="32"/>
      <w:szCs w:val="32"/>
    </w:rPr>
  </w:style>
  <w:style w:type="character" w:customStyle="1" w:styleId="14">
    <w:name w:val="Date Char"/>
    <w:basedOn w:val="7"/>
    <w:link w:val="2"/>
    <w:semiHidden/>
    <w:locked/>
    <w:uiPriority w:val="99"/>
    <w:rPr>
      <w:rFonts w:ascii="Tahoma" w:hAnsi="Tahoma" w:eastAsia="微软雅黑" w:cs="Times New Roman"/>
      <w:kern w:val="0"/>
      <w:sz w:val="22"/>
    </w:rPr>
  </w:style>
</w:styles>
</file>

<file path=word/_rels/document.xml.rels><?xml version="1.0" encoding="UTF-8" standalone="yes"?>
<Relationships xmlns="http://schemas.openxmlformats.org/package/2006/relationships"><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Pages>4</Pages>
  <Words>357</Words>
  <Characters>2035</Characters>
  <Lines>0</Lines>
  <Paragraphs>0</Paragraphs>
  <TotalTime>0</TotalTime>
  <ScaleCrop>false</ScaleCrop>
  <LinksUpToDate>false</LinksUpToDate>
  <CharactersWithSpaces>0</CharactersWithSpaces>
  <Application>WPS Office 专业版_9.1.0.4833_{F1E327BC-269C-435d-A152-05C5408002CA}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2016-05-13T00:48:00Z</dcterms:created>
  <dc:creator>meng</dc:creator>
  <cp:lastModifiedBy>赵柳</cp:lastModifiedBy>
  <dcterms:modified xsi:type="dcterms:W3CDTF">2017-01-09T08:27:03Z</dcterms:modified>
  <dc:title>关于做好我市高校毕业生就业见习有关工作的通知</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2052-9.1.0.4833</vt:lpwstr>
  </property>
</Properties>
</file>