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560" w:lineRule="exact"/>
        <w:ind w:left="0" w:leftChars="0" w:right="0"/>
        <w:jc w:val="center"/>
        <w:textAlignment w:val="auto"/>
        <w:outlineLvl w:val="9"/>
        <w:rPr>
          <w:rFonts w:hint="eastAsia" w:ascii="黑体" w:hAnsi="黑体" w:eastAsia="黑体" w:cs="黑体"/>
          <w:kern w:val="0"/>
          <w:sz w:val="36"/>
          <w:szCs w:val="36"/>
          <w:lang w:val="en-US" w:eastAsia="zh-CN"/>
        </w:rPr>
      </w:pPr>
      <w:bookmarkStart w:id="0" w:name="_GoBack"/>
      <w:r>
        <w:rPr>
          <w:rFonts w:hint="eastAsia" w:ascii="黑体" w:hAnsi="黑体" w:eastAsia="黑体" w:cs="黑体"/>
          <w:kern w:val="0"/>
          <w:sz w:val="36"/>
          <w:szCs w:val="36"/>
          <w:lang w:val="en-US" w:eastAsia="zh-CN"/>
        </w:rPr>
        <w:t>锦州市人民政府办公厅关于进一步做好</w:t>
      </w:r>
    </w:p>
    <w:p>
      <w:pPr>
        <w:widowControl w:val="0"/>
        <w:wordWrap/>
        <w:adjustRightInd/>
        <w:snapToGrid/>
        <w:spacing w:line="560" w:lineRule="exact"/>
        <w:ind w:left="0" w:leftChars="0" w:right="0"/>
        <w:jc w:val="center"/>
        <w:textAlignment w:val="auto"/>
        <w:outlineLvl w:val="9"/>
        <w:rPr>
          <w:rFonts w:hint="eastAsia" w:ascii="黑体" w:hAnsi="黑体" w:eastAsia="黑体" w:cs="黑体"/>
          <w:kern w:val="0"/>
          <w:sz w:val="36"/>
          <w:szCs w:val="36"/>
          <w:lang w:val="en-US" w:eastAsia="zh-CN"/>
        </w:rPr>
      </w:pPr>
      <w:r>
        <w:rPr>
          <w:rFonts w:hint="eastAsia" w:ascii="黑体" w:hAnsi="黑体" w:eastAsia="黑体" w:cs="黑体"/>
          <w:kern w:val="0"/>
          <w:sz w:val="36"/>
          <w:szCs w:val="36"/>
          <w:lang w:val="en-US" w:eastAsia="zh-CN"/>
        </w:rPr>
        <w:t>促进就业再就业工作的实施意见</w:t>
      </w:r>
    </w:p>
    <w:p>
      <w:pPr>
        <w:widowControl w:val="0"/>
        <w:wordWrap/>
        <w:adjustRightInd/>
        <w:snapToGrid/>
        <w:spacing w:line="560" w:lineRule="exact"/>
        <w:ind w:left="0" w:leftChars="0" w:right="0"/>
        <w:jc w:val="center"/>
        <w:textAlignment w:val="auto"/>
        <w:outlineLvl w:val="9"/>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锦政办发</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2016</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117号</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各县（市）区人民政府（管委会），市政府各部门: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去年以来，受经济下行影响，企业用工需求呈现下降趋势，特别是化解煤炭钢铁过剩产能职工安置及解决国有企业历史遗留问题任务艰巨，供需总量矛盾增大，结构性矛盾凸显。为做好当前和今后一个时期就业再就业工作，营造良好的创业创新生态环境，确保全是就业形势总体稳定。贯彻落实《辽宁省人民政府关于进一步做好新形势下就业创业工作的实施意见》（辽政发</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2015</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17号）、《辽宁省人民政府关于支持大中专学生和复原转业军人创业创新的若干意见》（辽政发</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2015</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54号）、《辽宁省人民政府办公厅关于进一步促进就业再就业工作的指导意见》（辽政办发</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2016</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75号）精神，经市政府同意，现提出以下实施意见: </w:t>
      </w:r>
    </w:p>
    <w:p>
      <w:pPr>
        <w:widowControl w:val="0"/>
        <w:wordWrap/>
        <w:adjustRightInd/>
        <w:snapToGrid/>
        <w:spacing w:line="560" w:lineRule="exact"/>
        <w:ind w:left="0" w:leftChars="0" w:right="0"/>
        <w:jc w:val="both"/>
        <w:textAlignment w:val="auto"/>
        <w:outlineLvl w:val="9"/>
        <w:rPr>
          <w:rFonts w:hint="eastAsia" w:ascii="黑体" w:hAnsi="黑体" w:eastAsia="黑体" w:cs="黑体"/>
          <w:sz w:val="28"/>
          <w:szCs w:val="28"/>
        </w:rPr>
      </w:pPr>
      <w:r>
        <w:rPr>
          <w:rFonts w:hint="eastAsia" w:ascii="黑体" w:hAnsi="黑体" w:eastAsia="黑体" w:cs="黑体"/>
          <w:kern w:val="0"/>
          <w:sz w:val="28"/>
          <w:szCs w:val="28"/>
          <w:lang w:val="en-US" w:eastAsia="zh-CN"/>
        </w:rPr>
        <w:t xml:space="preserve">    一、加强就业失业监测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一）完善失业监测制度。扩大监测范围，增加监测企业户数，全市监测企业对象夸大到340户，重点将受经济形势下行影响较大、规模以上、劳动密集型的行业企业纳入监测范围；完善监测指标，将生产经营情况、薪酬变化、用人数量变化等作为监测企业的重要内容。建立企业一次性裁员200人以上和国有规模以上企业一次性裁员超过职工总数10%以上情况的报告制度。加强规模性裁员预警，制定防范应急预案，避免或减少规模性失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市人社局，各县（市）区人民政府（管委会）〕（排在第一位的为牵头部门，下同）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二）强化就业形势分析研判。完善就业形势月分析制度，及时掌握各地就业形势，动态分析研判重点行业企业用工需求变化情况。定期开展人力资源市场职业供求状况调查分析，动态掌握企业总共需求、市场需求变化情况。</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市人社局，各县（市）区人民政府（管委会）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黑体" w:hAnsi="黑体" w:eastAsia="黑体" w:cs="黑体"/>
          <w:sz w:val="28"/>
          <w:szCs w:val="28"/>
        </w:rPr>
      </w:pPr>
      <w:r>
        <w:rPr>
          <w:rFonts w:hint="eastAsia" w:ascii="黑体" w:hAnsi="黑体" w:eastAsia="黑体" w:cs="黑体"/>
          <w:kern w:val="0"/>
          <w:sz w:val="28"/>
          <w:szCs w:val="28"/>
          <w:lang w:val="en-US" w:eastAsia="zh-CN"/>
        </w:rPr>
        <w:t xml:space="preserve">    二、开发新的就业岗位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三）大力发展新兴产业。大力发展具有增长潜力的现代物流、金融服务、信息技术服务、节能环保服务等新兴服务业。做大做强总部经济、物流园区、信息服务以及电子商务等专业化产生性服务业集聚区，发挥第三产业以及劳动密集型企业吸纳就业的主渠道作用。加快推进公共交通、水务、地铁、能源、燃气、机场等公共事业企业发展，提供新的就业岗位。发挥产业联盟作用，推动相关行业提高吸纳就业能力。完善全市小微企业名录系统，助推劳动密集型小微企业加快发展，充分发挥小微企业吸纳就业作用。</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市发改委、市经信委、市商务局、市人社局、市国资委、市工商局，各县（市）区人民政府（管委会）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四）发挥重大项目建设对就业拉动作用。各级发展和改革、经济和信息化等部门在安排公共投资与重大项目建设时，要把增加就业岗位作为重要内容，预判创造和增加的就业岗位数量。在筛选和推进项目时，同等条件下优先安排创造就业岗位多的项目。并向同级人力资源和社会保障部门提供安排的公共投资与重大项目名单及预判就业岗位数量信息。</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市发改委、市经信委、市人社局、各县（市）区人民政府（管委会）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    （五）开发新的公益性岗位。各县（市）可根据实际需求，按照市政府有关规定，开发一批新的适合就业困难人员的公益性岗位</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市人社局、各县（市）区人民政府（管委会）</w:t>
      </w:r>
      <w:r>
        <w:rPr>
          <w:rFonts w:hint="eastAsia" w:ascii="仿宋" w:hAnsi="仿宋" w:eastAsia="仿宋" w:cs="仿宋"/>
          <w:kern w:val="0"/>
          <w:sz w:val="28"/>
          <w:szCs w:val="28"/>
          <w:lang w:val="en-US" w:eastAsia="zh-CN"/>
        </w:rPr>
        <w:t>〕</w:t>
      </w:r>
    </w:p>
    <w:p>
      <w:pPr>
        <w:widowControl w:val="0"/>
        <w:wordWrap/>
        <w:adjustRightInd/>
        <w:snapToGrid/>
        <w:spacing w:line="560" w:lineRule="exact"/>
        <w:ind w:left="0" w:leftChars="0" w:right="0"/>
        <w:jc w:val="both"/>
        <w:textAlignment w:val="auto"/>
        <w:outlineLvl w:val="9"/>
        <w:rPr>
          <w:rFonts w:hint="eastAsia" w:ascii="黑体" w:hAnsi="黑体" w:eastAsia="黑体" w:cs="黑体"/>
          <w:sz w:val="28"/>
          <w:szCs w:val="28"/>
        </w:rPr>
      </w:pPr>
      <w:r>
        <w:rPr>
          <w:rFonts w:hint="eastAsia" w:ascii="黑体" w:hAnsi="黑体" w:eastAsia="黑体" w:cs="黑体"/>
          <w:kern w:val="0"/>
          <w:sz w:val="28"/>
          <w:szCs w:val="28"/>
          <w:lang w:val="en-US" w:eastAsia="zh-CN"/>
        </w:rPr>
        <w:t xml:space="preserve">    三、加大对大中专学生和复员专业退伍军人创业就业扶持力度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（六）适合对象:各类高中等学校在校生；毕业5年内的高中等学校毕业生、出国（境）留学回国人员，复员转业退伍5年内的军人。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七）高中等学校要开发开设创新方面的必修课和选修课，并纳入学分管理。深化创业创新教育指导，支持高中等学校为有意愿、有潜质的学生制定个性化的创新创新培养计划。成立专门创业创新服务机构，配齐配强专兼职师资力量。每年从教学经费中安排一定比例资金，用于创业创新教育。</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市教育局、市高校工委，各县（市）区人民政府（管委会）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八）创建省级创业创新实习基地，为有意愿的大中专学生和复员转业退伍军人提供3个月的创业创新实习机会。鼓励有意愿的大中专学生和复员转业退伍军人到处于创业期的企业实习，共同体会创业感受，培育创业创新精神。比照高校毕业生就业见习补贴政策，对实习单位予以补贴。</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市人社局、市财政局、各县（市）区人民政府（管委会）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（九）实施“锦州市大中专学生和复员转业退伍军人创业创新工程”，即3年内举报十场创业大讲堂，遴选百名创业导师，培养千名创业创新人员。</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市教育局、市高校工委、市人社局、市民政局、各县（市）区人民政府（管委会）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（十）采取政府购买服务的方式，鼓励社会培训机构开展大中专学生和复员专业退伍军人创业创新培训。</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市人社局、市财政局、各县（市）区人民政府（管委会）</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（十一）对没有进入孵化基地而自行租赁场地首次创业（指首次领取工商营业执照）的大中专学生和复员转业退伍军人，给予5000元/年的创业场地补贴，补贴期限不超过2年。</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市人社局、市财政局，各县（市）区人民政府（管委会）〕</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（十二）获得省级以上创业大赛前3名并在我市登记注册的大中专学生和复员转业退伍军人创业项目，每个项目给予5万元的资助，所需资金从就业专项资金中列支。</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市人社局、市财政局、各县（市）区人民政府（管委会）〕</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（十三）鼓励申请国内外发明专利自主创业的大中专学生和复员转业退伍军人取得国内外发明专利，按照《辽宁省发明专利申请费用补助资金管理办法》对专利权人予以资助。</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市科技局、各县（市）区人民政府（管委会）〕</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十四）符合有关规定条件的大中专学生和复员转业退伍军人创办企业，可提供最高额度为10万元的财政贴息创业担保贷款。对大学生在高新技术领域实现自主创业的，贷款最高额度不超过20万元。当年吸纳就业人员达到规定比例的小微企业，与其签订1年以上期限劳动合同并依法缴纳社会保险费的，可按规定申请不超过300万元的创业担保贷款。</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市人社局、市财政局、市政府金融办、中国人民银行锦州市中心支行，各县（市）区人民政府（管委会）〕</w:t>
      </w:r>
      <w:r>
        <w:rPr>
          <w:rFonts w:hint="eastAsia" w:ascii="仿宋" w:hAnsi="仿宋" w:eastAsia="仿宋" w:cs="仿宋"/>
          <w:kern w:val="0"/>
          <w:sz w:val="28"/>
          <w:szCs w:val="28"/>
          <w:lang w:val="en-US" w:eastAsia="zh-CN"/>
        </w:rPr>
        <w:t xml:space="preserve"> </w:t>
      </w:r>
    </w:p>
    <w:p>
      <w:pPr>
        <w:widowControl w:val="0"/>
        <w:wordWrap/>
        <w:adjustRightInd/>
        <w:snapToGrid/>
        <w:spacing w:line="560" w:lineRule="exact"/>
        <w:ind w:left="0" w:leftChars="0" w:right="0" w:firstLine="560" w:firstLineChars="200"/>
        <w:jc w:val="both"/>
        <w:textAlignment w:val="auto"/>
        <w:outlineLvl w:val="9"/>
        <w:rPr>
          <w:rFonts w:hint="eastAsia" w:ascii="仿宋" w:hAnsi="仿宋" w:eastAsia="仿宋" w:cs="仿宋"/>
          <w:sz w:val="28"/>
          <w:szCs w:val="28"/>
          <w:lang w:val="en-US"/>
        </w:rPr>
      </w:pPr>
      <w:r>
        <w:rPr>
          <w:rFonts w:hint="eastAsia" w:ascii="仿宋" w:hAnsi="仿宋" w:eastAsia="仿宋" w:cs="仿宋"/>
          <w:kern w:val="0"/>
          <w:sz w:val="28"/>
          <w:szCs w:val="28"/>
          <w:lang w:val="en-US" w:eastAsia="zh-CN"/>
        </w:rPr>
        <w:t>（十五）深入做好高校毕业生就业创业工作。各县（市）区要继续把高校毕业生就业摆在就业工作首位，以实施就业促进计划和创业引领计划为抓手，精准施策，力争有就业意愿的未就业高校毕业生都能实现就业，鼓励扶持更多的高校毕业生在本地实现就业创业。提早启动岗位对接进校园活动，做实做细实名制服务，做好高校毕业生就业见习、转业转换及技能提升培训。充分整合和</w:t>
      </w:r>
      <w:r>
        <w:rPr>
          <w:rFonts w:hint="eastAsia" w:ascii="仿宋" w:hAnsi="仿宋" w:eastAsia="仿宋" w:cs="仿宋"/>
          <w:sz w:val="28"/>
          <w:szCs w:val="28"/>
          <w:lang w:val="en-US" w:eastAsia="zh-CN"/>
        </w:rPr>
        <w:t>利用现有相关专项资金、基金，设立大学生创业创新引导基金，鼓励社会资本参与，发挥高校资源优势，利用5年时间，建设一批大学（含职业院校）创新创业产业园，为高校毕业生创新创业搭建平台。〔市人社局、市教育局、市高校工委、市发改委、市财政局，各县（市）区人民政府（管委会）</w:t>
      </w:r>
      <w:r>
        <w:rPr>
          <w:rFonts w:hint="eastAsia" w:ascii="仿宋" w:hAnsi="仿宋" w:eastAsia="仿宋" w:cs="仿宋"/>
          <w:sz w:val="28"/>
          <w:szCs w:val="28"/>
          <w:lang w:val="en-US"/>
        </w:rPr>
        <w:t>〕</w:t>
      </w:r>
    </w:p>
    <w:p>
      <w:pPr>
        <w:widowControl w:val="0"/>
        <w:wordWrap/>
        <w:adjustRightInd/>
        <w:snapToGrid/>
        <w:spacing w:line="560" w:lineRule="exact"/>
        <w:ind w:left="0" w:leftChars="0" w:right="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六）深入推进复员转业退伍军人就业创业工作。各级政府要将促进复员转业退伍军人就业创业作为一项重要政治任务，摆在突出位置，加强组织领导，科学制定就业安置计划，拓宽就业安置渠道，建立问责追责机制，不折不扣地落实就业安置政策，决不允许拒绝或变相拒绝接受军转干部。要严格落实《锦州市人民政府关于进一步做好新形势下就业创业工作的实施意见》（锦政发[2015]36号）等文件精神，强化公共就业创业服务，加大职业培训和创业培训力度，积极开发、征集就业岗位，广泛开展专项招聘，促进复员转业退伍军人尽快就业创业，各级各类创业孵化基地要优先安排复员转业退伍军人入驻。</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市民政局、市人社局，各县（市）区人民政府（管委会）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四、促进离岗失业人员再就业</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七）摸清离岗失业人员底数。全面了解化解煤炭钢铁过剩产能、解决国有企业历史遗留问题和企业规模性裁员产生的离岗失业人员数量、结构、分布以及就业、培训、创业意愿等情况，建立基础台账，做好就业失业登记，动态跟踪失业状态和就业去向。</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市人社局，各县（市）区人民政府（管委会）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八）强化离岗失业人员技能培训。相关各部门要结合当地实际，及时调整职业培训政府补贴（市级）目录，增加新业态发展涉及行业的相关职业（工种）。各县（市）区要按照市政府有关规定，制定离岗失业人员转岗培训、技能提升培训和创业培训专项计划，因人施策，有针对性地提供培训指导、项目咨询和跟踪服务。充分发挥技工院校和职业培训定点机构作用，组织离岗失业人员参加技能培训，为再就业做好技能储备。</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市人社局、市财政局，各县（市）区人民政府（管委会）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九）鼓励离岗失业人员自主创业。各县（市）区要全面开展针对离岗失业人员的创业培训，提升离岗失业人员创业能力，做好创业项目征集和创业担保贷款发放工作。各类创业孵化平台应优先接纳离岗失业人员的创业项目入驻，并提供创业孵化系列服务。广泛开展多种形式的创业活动，培训创业带头人。</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市人社局、市财政局、市政府金融办、中国人民银行锦州市中心之行，各县（市）区人民政府（管委会）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十）加强离岗失业人员再就业援助。对办理失业登记的离岗失业人员，符合就业困难人员的条件的，各县（市）区要及时开展就业援助，通过提升技能、信息对接、岗位援助、社保补贴援助等多种形式，帮助就业困难人员实现再就业。鼓励和支持用人单位吸纳就业困难人员就业，按规定给予社保补贴和岗位补贴。对通过市场渠道确实难以实现就业的就业困难人员通过公益性岗位予以托底安置，确保其中有就业需求的零就业家庭至少1人实现就业。</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市人社局、市财政局，各县（市）区人民政府（管委会）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十一）开展离岗失业人员就业专项服务。各级公共就业服务机构要深入企业、产业园区征集用工信息，及时进行汇总和发布。要组织开展现场招聘、网上招聘等多种形式的专场招聘活动，促进人岗有效对接，全面提供优质、高效、便捷的公共就业服务。</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市人社局，各县（市）区人民政府（管委会）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right="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五、稳妥安置化解过剩产能企业职工</w:t>
      </w:r>
    </w:p>
    <w:p>
      <w:pPr>
        <w:widowControl w:val="0"/>
        <w:numPr>
          <w:numId w:val="0"/>
        </w:numPr>
        <w:wordWrap/>
        <w:adjustRightInd/>
        <w:snapToGrid/>
        <w:spacing w:line="560" w:lineRule="exact"/>
        <w:ind w:right="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十二）多渠道分流化解煤炭钢铁过剩产能企业职工。支持企业利用现有场地、设施和技术，通过内部挖潜、转型升级和拓展国内外市场等手段，多渠道分流安置富余人员。对失业和长期停产职工，普遍开展转岗、技能提升和创业培训，促进转岗及就业创业。对距法定退休年龄5年之内、再就业有困难的，可实行内部退养。对通过市场渠道确实难以就业的大龄困难人员和零就业家庭人员，要加大公益性岗位开发力度，提供托底帮扶。</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市人社局、市发改委、市安监局、市经信委、市国资委，各县（市）区人民政府（管委会）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六、进一步落实好就业再就业工作责任</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十三）强化政府、教育部门和高校促进就业再就业工作职责。各级政府及人力资源和社会保障部门是就业再就业工作的责任主体；高校是高校毕业生就业的责任主体，各级政府及教育部门要承担好监管责任。各县（市）区要确保本地就业局势的基本稳定,“一把手”是第一责任人，分管领导是直接责任人，要把就业再就业放在经济社会发展的首要位置，纳入到各县（市）区中长期规划和年度计划之中，把经济社会持续健康发展的过程转变成持续扩大就业的过程，把经济结构调整的过程转变成对就业拉动能力不断提高的过程。要充分发挥各级就业工作领导小组的职能作用，明确部门职责，定期研究就业重大问题，协调推进本地就业再就业工作。</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市发改委、市财政局、市教育局、市人社局，各县（市）区人民政府（管委会）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十四）建立就业工作目标责任制。各级政府要把增加就业岗位作为宏观调控的重要指标，纳入国民经济和社会发展计划。要建立完善就业工作目标责任制，把落实就业政策、强化就业服务、加大就业专项资金投入、帮助困难群体就业再就业作为具体工作目标，层层分解、明确时限、督促落实。市政府与各县（市）区政府（管委会）就城镇新增就业和城镇登记失业率等签订目标责任状，并列入市对各县（市）区党政领导班子工作实绩考核的重要内容。要继续完善落实就业工作进展情况月通报季度制度，由各级人力资源和社会保障部门牵头汇总目标任务完成进度和政策落实情况，并逐级上报、定期通报。市就业工作领导小组适时组织开展就业专项督查，深入各县（市）区对工作任务完成情况进行查验、核实，了解就业工作中遇到的重要问题，总结先进经验做法。市政府将建立问责制度，对年度就业工作取得突出成绩的县（市）区、单位和个人予以通报表扬；对就业工作完成不好的进行通报批评，并视情况对主要负责同志约谈，提出整改意见；对工作懈怠、不作为导致目标未完成的，依据相关规定进行问责。</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市人社局，各县（市）区人民政府（管委会）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十五）建立高校就业目标责任制。要确保高校履行毕业生就业主体责任，多措并举，完成就业工作任务。各级政府及教育部门要把毕业生就业创业状况纳入对高校领导班子绩效考核指标体系，定期开展就业创业工作督查。建立将毕业生就业创业状况与制定招生计划、调整专业结构、经费投入等对接机制。</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市教育局、市高校工委，各县（市）区人民政府（管委会）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eastAsia="zh-CN"/>
        </w:rPr>
        <w:t>（二十六）加大政策落实力度。各县（市）区、有关部门要切实解决新一轮就业创业政策落实过程中遇到的具体问题，让劳动者获得实惠。同时，建立政策落实情况工作台账，认真详细记载劳动者享受扶持政策项目、内容、时间。要通过广播电视、报刊杂志、门户网站、手机媒体等多种媒介积极宣传政策，告知办理程序，使劳动者应知尽知。</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市就业工作领导小组成员单位，各县（市）区人民政府（管委会）</w:t>
      </w:r>
      <w:r>
        <w:rPr>
          <w:rFonts w:hint="eastAsia" w:ascii="仿宋" w:hAnsi="仿宋" w:eastAsia="仿宋" w:cs="仿宋"/>
          <w:sz w:val="28"/>
          <w:szCs w:val="28"/>
          <w:lang w:val="en-US"/>
        </w:rPr>
        <w:t>〕</w:t>
      </w: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rPr>
      </w:pPr>
    </w:p>
    <w:p>
      <w:pPr>
        <w:widowControl w:val="0"/>
        <w:numPr>
          <w:numId w:val="0"/>
        </w:numPr>
        <w:wordWrap/>
        <w:adjustRightInd/>
        <w:snapToGrid/>
        <w:spacing w:line="560" w:lineRule="exact"/>
        <w:ind w:left="0" w:leftChars="0" w:right="0" w:firstLine="420" w:firstLineChars="200"/>
        <w:jc w:val="both"/>
        <w:textAlignment w:val="auto"/>
        <w:outlineLvl w:val="9"/>
        <w:rPr>
          <w:rFonts w:hint="eastAsia" w:ascii="仿宋" w:hAnsi="仿宋" w:eastAsia="仿宋" w:cs="仿宋"/>
          <w:sz w:val="28"/>
          <w:szCs w:val="28"/>
          <w:lang w:val="en-US"/>
        </w:rPr>
      </w:pPr>
    </w:p>
    <w:p>
      <w:pPr>
        <w:widowControl w:val="0"/>
        <w:numPr>
          <w:numId w:val="0"/>
        </w:numPr>
        <w:wordWrap/>
        <w:adjustRightInd/>
        <w:snapToGrid/>
        <w:spacing w:line="560" w:lineRule="exact"/>
        <w:ind w:left="0" w:leftChars="0" w:right="0" w:firstLine="5460" w:firstLineChars="1950"/>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锦州市人民政府办公厅</w:t>
      </w:r>
    </w:p>
    <w:p>
      <w:pPr>
        <w:widowControl w:val="0"/>
        <w:numPr>
          <w:numId w:val="0"/>
        </w:numPr>
        <w:wordWrap/>
        <w:adjustRightInd/>
        <w:snapToGrid/>
        <w:spacing w:line="560" w:lineRule="exact"/>
        <w:ind w:left="0" w:leftChars="0" w:right="0" w:firstLine="5460" w:firstLineChars="1950"/>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2016年8月9日</w:t>
      </w:r>
    </w:p>
    <w:p>
      <w:pPr>
        <w:widowControl w:val="0"/>
        <w:wordWrap/>
        <w:adjustRightInd/>
        <w:snapToGrid/>
        <w:spacing w:line="560" w:lineRule="exact"/>
        <w:ind w:left="0" w:leftChars="0" w:right="0"/>
        <w:jc w:val="both"/>
        <w:textAlignment w:val="auto"/>
        <w:outlineLvl w:val="9"/>
        <w:rPr>
          <w:rFonts w:hint="eastAsia" w:ascii="仿宋" w:hAnsi="仿宋" w:eastAsia="仿宋" w:cs="仿宋"/>
          <w:sz w:val="28"/>
          <w:szCs w:val="28"/>
        </w:rPr>
      </w:pPr>
    </w:p>
    <w:p>
      <w:pPr>
        <w:widowControl w:val="0"/>
        <w:wordWrap/>
        <w:adjustRightInd/>
        <w:snapToGrid/>
        <w:spacing w:line="560" w:lineRule="exact"/>
        <w:ind w:left="0" w:leftChars="0" w:right="0"/>
        <w:jc w:val="both"/>
        <w:textAlignment w:val="auto"/>
        <w:outlineLvl w:val="9"/>
        <w:rPr>
          <w:rFonts w:hint="eastAsia" w:ascii="仿宋" w:hAnsi="仿宋" w:eastAsia="仿宋" w:cs="仿宋"/>
          <w:kern w:val="0"/>
          <w:sz w:val="28"/>
          <w:szCs w:val="28"/>
          <w:lang w:val="en-US" w:eastAsia="zh-CN"/>
        </w:rPr>
      </w:pP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482530D6"/>
    <w:rsid w:val="5CD63531"/>
    <w:rsid w:val="7E232F0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aa</dc:creator>
  <cp:lastModifiedBy>lip</cp:lastModifiedBy>
  <dcterms:modified xsi:type="dcterms:W3CDTF">2017-01-03T03:25:06Z</dcterms:modified>
  <dc:title>锦州市人民政府办公厅文件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