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eastAsia="黑体"/>
          <w:bCs/>
          <w:sz w:val="44"/>
          <w:szCs w:val="44"/>
        </w:rPr>
      </w:pPr>
      <w:r>
        <w:rPr>
          <w:rFonts w:hint="eastAsia" w:ascii="黑体" w:hAnsi="华文中宋" w:eastAsia="黑体"/>
          <w:sz w:val="44"/>
          <w:szCs w:val="44"/>
        </w:rPr>
        <w:t>辽宁省教育厅关于印发</w:t>
      </w:r>
      <w:r>
        <w:rPr>
          <w:rFonts w:hint="eastAsia" w:ascii="黑体" w:eastAsia="黑体"/>
          <w:bCs/>
          <w:sz w:val="44"/>
          <w:szCs w:val="44"/>
        </w:rPr>
        <w:t>《本科院校职业发展与就业创业指导课程建设标准（试行）》</w:t>
      </w:r>
    </w:p>
    <w:p>
      <w:pPr>
        <w:adjustRightInd w:val="0"/>
        <w:snapToGrid w:val="0"/>
        <w:jc w:val="center"/>
        <w:rPr>
          <w:rFonts w:hint="eastAsia" w:ascii="黑体" w:hAnsi="华文中宋" w:eastAsia="黑体"/>
          <w:sz w:val="44"/>
          <w:szCs w:val="44"/>
        </w:rPr>
      </w:pPr>
      <w:r>
        <w:rPr>
          <w:rFonts w:hint="eastAsia" w:ascii="黑体" w:eastAsia="黑体"/>
          <w:bCs/>
          <w:sz w:val="44"/>
          <w:szCs w:val="44"/>
        </w:rPr>
        <w:t>的通知</w:t>
      </w:r>
    </w:p>
    <w:p>
      <w:pPr>
        <w:adjustRightInd w:val="0"/>
        <w:snapToGrid w:val="0"/>
        <w:spacing w:line="600" w:lineRule="exact"/>
        <w:jc w:val="center"/>
        <w:rPr>
          <w:rFonts w:hint="eastAsia" w:ascii="仿宋" w:hAnsi="仿宋" w:eastAsia="仿宋" w:cs="仿宋"/>
          <w:sz w:val="28"/>
          <w:szCs w:val="28"/>
        </w:rPr>
      </w:pPr>
      <w:bookmarkStart w:id="0" w:name="_GoBack"/>
      <w:r>
        <w:rPr>
          <w:rFonts w:hint="eastAsia" w:ascii="仿宋" w:hAnsi="仿宋" w:eastAsia="仿宋" w:cs="仿宋"/>
          <w:sz w:val="28"/>
          <w:szCs w:val="28"/>
        </w:rPr>
        <w:t>（辽教发[2012]202号）</w:t>
      </w:r>
    </w:p>
    <w:bookmarkEnd w:id="0"/>
    <w:p>
      <w:pPr>
        <w:adjustRightInd w:val="0"/>
        <w:snapToGrid w:val="0"/>
        <w:spacing w:line="600" w:lineRule="exact"/>
        <w:rPr>
          <w:rFonts w:hint="eastAsia" w:ascii="仿宋" w:hAnsi="仿宋" w:eastAsia="仿宋" w:cs="仿宋"/>
          <w:sz w:val="28"/>
          <w:szCs w:val="28"/>
        </w:rPr>
      </w:pPr>
      <w:r>
        <w:rPr>
          <w:rFonts w:hint="eastAsia" w:ascii="仿宋" w:hAnsi="仿宋" w:eastAsia="仿宋" w:cs="仿宋"/>
          <w:sz w:val="28"/>
          <w:szCs w:val="28"/>
        </w:rPr>
        <w:t>省内各本科高校：</w:t>
      </w:r>
    </w:p>
    <w:p>
      <w:pPr>
        <w:adjustRightInd w:val="0"/>
        <w:snapToGrid w:val="0"/>
        <w:spacing w:line="600" w:lineRule="exact"/>
        <w:rPr>
          <w:rFonts w:hint="eastAsia" w:ascii="仿宋" w:hAnsi="仿宋" w:eastAsia="仿宋" w:cs="仿宋"/>
          <w:sz w:val="28"/>
          <w:szCs w:val="28"/>
        </w:rPr>
      </w:pPr>
      <w:r>
        <w:rPr>
          <w:rFonts w:hint="eastAsia" w:ascii="仿宋" w:hAnsi="仿宋" w:eastAsia="仿宋" w:cs="仿宋"/>
          <w:sz w:val="28"/>
          <w:szCs w:val="28"/>
        </w:rPr>
        <w:t xml:space="preserve">    为深入贯彻落实《国务院关于进一步做好普通高等学校毕业生就业工作的通知》（国发[2011]16号）和《教育部关于全面提高高等教育质量的若干意见》（</w:t>
      </w:r>
      <w:r>
        <w:rPr>
          <w:rFonts w:hint="eastAsia" w:ascii="仿宋" w:hAnsi="仿宋" w:eastAsia="仿宋" w:cs="仿宋"/>
          <w:bCs/>
          <w:sz w:val="28"/>
          <w:szCs w:val="28"/>
        </w:rPr>
        <w:t>教高[2012]4号）精神，完善职业发展与就业创业指导课程体系，提高人才培养质量，省教育厅制定了《本科院校职业发展与就业创业指导课程建设标准（试行）》，现印发给你们，</w:t>
      </w:r>
      <w:r>
        <w:rPr>
          <w:rFonts w:hint="eastAsia" w:ascii="仿宋" w:hAnsi="仿宋" w:eastAsia="仿宋" w:cs="仿宋"/>
          <w:sz w:val="28"/>
          <w:szCs w:val="28"/>
        </w:rPr>
        <w:t>请遵照执行。</w:t>
      </w:r>
    </w:p>
    <w:p>
      <w:pPr>
        <w:adjustRightInd w:val="0"/>
        <w:snapToGrid w:val="0"/>
        <w:spacing w:line="600" w:lineRule="exact"/>
        <w:jc w:val="center"/>
        <w:rPr>
          <w:rFonts w:hint="eastAsia" w:ascii="仿宋" w:hAnsi="仿宋" w:eastAsia="仿宋" w:cs="仿宋"/>
          <w:b/>
          <w:sz w:val="28"/>
          <w:szCs w:val="28"/>
        </w:rPr>
      </w:pPr>
    </w:p>
    <w:p>
      <w:pPr>
        <w:adjustRightInd w:val="0"/>
        <w:snapToGrid w:val="0"/>
        <w:spacing w:line="600" w:lineRule="exact"/>
        <w:ind w:firstLine="420" w:firstLineChars="150"/>
        <w:rPr>
          <w:rFonts w:hint="eastAsia" w:ascii="仿宋" w:hAnsi="仿宋" w:eastAsia="仿宋" w:cs="仿宋"/>
          <w:b/>
          <w:sz w:val="28"/>
          <w:szCs w:val="28"/>
        </w:rPr>
      </w:pPr>
      <w:r>
        <w:rPr>
          <w:rFonts w:hint="eastAsia" w:ascii="仿宋" w:hAnsi="仿宋" w:eastAsia="仿宋" w:cs="仿宋"/>
          <w:sz w:val="28"/>
          <w:szCs w:val="28"/>
        </w:rPr>
        <w:t>附件：</w:t>
      </w:r>
      <w:r>
        <w:rPr>
          <w:rFonts w:hint="eastAsia" w:ascii="仿宋" w:hAnsi="仿宋" w:eastAsia="仿宋" w:cs="仿宋"/>
          <w:bCs/>
          <w:sz w:val="28"/>
          <w:szCs w:val="28"/>
        </w:rPr>
        <w:t>《本科院校职业发展与就业创业指导课程建设标准（试行）》</w:t>
      </w: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仿宋" w:hAnsi="仿宋" w:eastAsia="仿宋" w:cs="仿宋"/>
          <w:sz w:val="28"/>
          <w:szCs w:val="28"/>
        </w:rPr>
      </w:pPr>
      <w:r>
        <w:rPr>
          <w:rFonts w:hint="eastAsia" w:ascii="仿宋" w:hAnsi="仿宋" w:eastAsia="仿宋" w:cs="仿宋"/>
          <w:sz w:val="28"/>
          <w:szCs w:val="28"/>
        </w:rPr>
        <w:t xml:space="preserve">               </w:t>
      </w:r>
    </w:p>
    <w:p>
      <w:pPr>
        <w:adjustRightInd w:val="0"/>
        <w:snapToGrid w:val="0"/>
        <w:jc w:val="center"/>
        <w:rPr>
          <w:rFonts w:hint="eastAsia" w:ascii="仿宋" w:hAnsi="仿宋" w:eastAsia="仿宋" w:cs="仿宋"/>
          <w:sz w:val="28"/>
          <w:szCs w:val="28"/>
        </w:rPr>
      </w:pPr>
      <w:r>
        <w:rPr>
          <w:rFonts w:hint="eastAsia" w:ascii="仿宋" w:hAnsi="仿宋" w:eastAsia="仿宋" w:cs="仿宋"/>
          <w:sz w:val="28"/>
          <w:szCs w:val="28"/>
        </w:rPr>
        <w:t xml:space="preserve">                             辽宁省教育厅</w:t>
      </w:r>
    </w:p>
    <w:p>
      <w:pPr>
        <w:adjustRightInd w:val="0"/>
        <w:snapToGrid w:val="0"/>
        <w:jc w:val="center"/>
        <w:rPr>
          <w:rFonts w:hint="eastAsia"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sz w:val="28"/>
          <w:szCs w:val="28"/>
        </w:rPr>
        <w:t xml:space="preserve">            二〇一二年七月十一日</w:t>
      </w: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华文中宋" w:hAnsi="华文中宋" w:eastAsia="华文中宋"/>
          <w:b/>
          <w:sz w:val="44"/>
          <w:szCs w:val="44"/>
        </w:rPr>
      </w:pPr>
    </w:p>
    <w:p>
      <w:pPr>
        <w:adjustRightInd w:val="0"/>
        <w:snapToGrid w:val="0"/>
        <w:rPr>
          <w:rFonts w:hint="eastAsia" w:ascii="华文中宋" w:hAnsi="华文中宋" w:eastAsia="华文中宋"/>
          <w:b/>
          <w:sz w:val="44"/>
          <w:szCs w:val="44"/>
        </w:rPr>
      </w:pPr>
    </w:p>
    <w:p>
      <w:pPr>
        <w:adjustRightInd w:val="0"/>
        <w:snapToGrid w:val="0"/>
        <w:rPr>
          <w:rFonts w:hint="eastAsia" w:ascii="华文中宋" w:hAnsi="华文中宋" w:eastAsia="华文中宋"/>
          <w:sz w:val="28"/>
          <w:szCs w:val="28"/>
        </w:rPr>
      </w:pPr>
    </w:p>
    <w:p>
      <w:pPr>
        <w:adjustRightInd w:val="0"/>
        <w:snapToGrid w:val="0"/>
        <w:rPr>
          <w:rFonts w:hint="eastAsia" w:ascii="华文中宋" w:hAnsi="华文中宋" w:eastAsia="华文中宋"/>
          <w:sz w:val="28"/>
          <w:szCs w:val="28"/>
        </w:rPr>
      </w:pPr>
    </w:p>
    <w:p>
      <w:pPr>
        <w:adjustRightInd w:val="0"/>
        <w:snapToGrid w:val="0"/>
        <w:rPr>
          <w:rFonts w:hint="eastAsia" w:ascii="华文中宋" w:hAnsi="华文中宋" w:eastAsia="华文中宋"/>
          <w:sz w:val="28"/>
          <w:szCs w:val="28"/>
        </w:rPr>
      </w:pPr>
    </w:p>
    <w:p>
      <w:pPr>
        <w:adjustRightInd w:val="0"/>
        <w:snapToGrid w:val="0"/>
        <w:rPr>
          <w:rFonts w:ascii="华文中宋" w:hAnsi="华文中宋" w:eastAsia="华文中宋"/>
          <w:sz w:val="28"/>
          <w:szCs w:val="28"/>
        </w:rPr>
      </w:pPr>
    </w:p>
    <w:p>
      <w:pPr>
        <w:adjustRightInd w:val="0"/>
        <w:snapToGrid w:val="0"/>
        <w:rPr>
          <w:rFonts w:ascii="华文中宋" w:hAnsi="华文中宋" w:eastAsia="华文中宋"/>
          <w:sz w:val="28"/>
          <w:szCs w:val="28"/>
        </w:rPr>
      </w:pPr>
    </w:p>
    <w:p>
      <w:pPr>
        <w:adjustRightInd w:val="0"/>
        <w:snapToGrid w:val="0"/>
        <w:rPr>
          <w:rFonts w:ascii="华文中宋" w:hAnsi="华文中宋" w:eastAsia="华文中宋"/>
          <w:sz w:val="28"/>
          <w:szCs w:val="28"/>
        </w:rPr>
      </w:pPr>
    </w:p>
    <w:p>
      <w:pPr>
        <w:adjustRightInd w:val="0"/>
        <w:snapToGrid w:val="0"/>
        <w:rPr>
          <w:rFonts w:ascii="华文中宋" w:hAnsi="华文中宋" w:eastAsia="华文中宋"/>
          <w:sz w:val="28"/>
          <w:szCs w:val="28"/>
        </w:rPr>
      </w:pPr>
    </w:p>
    <w:p>
      <w:pPr>
        <w:adjustRightInd w:val="0"/>
        <w:snapToGrid w:val="0"/>
        <w:rPr>
          <w:rFonts w:ascii="华文中宋" w:hAnsi="华文中宋" w:eastAsia="华文中宋"/>
          <w:sz w:val="28"/>
          <w:szCs w:val="28"/>
        </w:rPr>
      </w:pPr>
      <w:r>
        <w:rPr>
          <w:rFonts w:ascii="华文中宋" w:hAnsi="华文中宋" w:eastAsia="华文中宋"/>
          <w:sz w:val="28"/>
          <w:szCs w:val="28"/>
        </w:rPr>
        <w:t>附件：</w:t>
      </w:r>
    </w:p>
    <w:p>
      <w:pPr>
        <w:adjustRightInd w:val="0"/>
        <w:snapToGrid w:val="0"/>
        <w:jc w:val="center"/>
        <w:rPr>
          <w:rFonts w:hint="eastAsia" w:ascii="华文中宋" w:hAnsi="华文中宋" w:eastAsia="华文中宋"/>
          <w:b/>
          <w:sz w:val="44"/>
          <w:szCs w:val="44"/>
        </w:rPr>
      </w:pPr>
      <w:r>
        <w:rPr>
          <w:rFonts w:ascii="华文中宋" w:hAnsi="华文中宋" w:eastAsia="华文中宋"/>
          <w:b/>
          <w:sz w:val="44"/>
          <w:szCs w:val="44"/>
        </w:rPr>
        <w:t>本科院校职业发展与就业创业指导课程</w:t>
      </w:r>
    </w:p>
    <w:p>
      <w:pPr>
        <w:adjustRightInd w:val="0"/>
        <w:snapToGrid w:val="0"/>
        <w:jc w:val="center"/>
        <w:rPr>
          <w:rFonts w:hint="eastAsia" w:ascii="华文中宋" w:hAnsi="华文中宋" w:eastAsia="华文中宋"/>
          <w:b/>
          <w:sz w:val="44"/>
          <w:szCs w:val="44"/>
        </w:rPr>
      </w:pPr>
      <w:r>
        <w:rPr>
          <w:rFonts w:ascii="华文中宋" w:hAnsi="华文中宋" w:eastAsia="华文中宋"/>
          <w:b/>
          <w:sz w:val="44"/>
          <w:szCs w:val="44"/>
        </w:rPr>
        <w:t>建设标准（试行）</w:t>
      </w:r>
    </w:p>
    <w:p>
      <w:pPr>
        <w:adjustRightInd w:val="0"/>
        <w:snapToGrid w:val="0"/>
        <w:spacing w:line="500" w:lineRule="exact"/>
        <w:rPr>
          <w:rFonts w:hint="eastAsia" w:ascii="华文中宋" w:hAnsi="华文中宋" w:eastAsia="华文中宋"/>
          <w:sz w:val="30"/>
          <w:szCs w:val="30"/>
        </w:rPr>
      </w:pP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按照《国家中长期教育改革和发展规划纲要（2010—2020年）》和胡锦涛总书记在2011年全国教育工作会议讲话中关于“要加强就业创业教育和就业指导服务”、“建立和完善高校毕业生就业服务体系”的要求，根据《国务院关于进一步做好普通高等学校毕业生就业工作的通知》（国发[2011]16号）和《教育部关于全面提高高等教育质量的若干意见》（</w:t>
      </w:r>
      <w:r>
        <w:rPr>
          <w:rFonts w:hint="eastAsia" w:ascii="仿宋" w:hAnsi="仿宋" w:eastAsia="仿宋" w:cs="仿宋"/>
          <w:bCs/>
          <w:sz w:val="28"/>
          <w:szCs w:val="28"/>
        </w:rPr>
        <w:t>教高[2012]4号）文件精神，为逐步完善高等学校职业发展与就业创业指导课程体系，提升就业与创业指导工作水平，现制定《本科院校职业发展与就业创业指导课程建设标准（试行）》，</w:t>
      </w:r>
      <w:r>
        <w:rPr>
          <w:rFonts w:hint="eastAsia" w:ascii="仿宋" w:hAnsi="仿宋" w:eastAsia="仿宋" w:cs="仿宋"/>
          <w:sz w:val="28"/>
          <w:szCs w:val="28"/>
        </w:rPr>
        <w:t>旨在进一步明确课程性质、课程目标、课程内容、课程设置、教学模式、教研室建设、队伍建设、教学管理、教学评估等方面的内容，推动普通本科院校职业发展和就业创业教育工作，全面提升人才培养质量。</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bCs/>
          <w:sz w:val="28"/>
          <w:szCs w:val="28"/>
        </w:rPr>
        <w:t xml:space="preserve">    一、</w:t>
      </w:r>
      <w:r>
        <w:rPr>
          <w:rFonts w:hint="eastAsia" w:ascii="仿宋" w:hAnsi="仿宋" w:eastAsia="仿宋" w:cs="仿宋"/>
          <w:b/>
          <w:sz w:val="28"/>
          <w:szCs w:val="28"/>
        </w:rPr>
        <w:t>课程性质</w:t>
      </w:r>
    </w:p>
    <w:p>
      <w:pPr>
        <w:adjustRightInd w:val="0"/>
        <w:snapToGrid w:val="0"/>
        <w:spacing w:line="5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职业发展与就业创业指导课程是高校教育教学工作和人才培养工作的重要组成部分，是为提高学生职业规划、就业创业素质与能力，而开设的公共必修通识课，是高校提高人才培养质量的重要课程，其知识体系涉及教育学、心理学、社会学、经济学、管理学、创业学等学科领域，是一门应用性、综合性的课程。高校要将职业发展与就业创业指导课程作为公共必修课列入人才培养计划，并贯穿从学生入学到毕业的整个培养过程。省教育厅将把课程建设情况和教学效果纳入教学和就业创业工作评估范围。</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二、课程目标</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态度层面，应使大学生树立职业生涯发展的自主意识，树立积极正确的人生观、价值观和就业观，把个人发展和国家需要、社会发展相结合，确立职业的概念和意识，并愿意为个人的职业生涯发展和社会发展主动付出积极的努力。</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知识层面，应使大学生准确理解专业及其对应的行业、职业情况；了解国家和区域经济发展战略、产业集群建设情况，较为清晰地认识自身的特点、职业的特性以及社会环境状况；了解就业市场基本的信息，把握就业形势与政策法规；掌握求职择业的基本知识，理解创新创业的内涵，掌握创办企业的基本知识。</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在能力层面，应培养大学生职业规划、求职择业、创新创业等专业能力，提高学生的沟通能力、协调能力、管理能力等综合能力。</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bCs/>
          <w:sz w:val="28"/>
          <w:szCs w:val="28"/>
        </w:rPr>
        <w:t xml:space="preserve">    三、</w:t>
      </w:r>
      <w:r>
        <w:rPr>
          <w:rFonts w:hint="eastAsia" w:ascii="仿宋" w:hAnsi="仿宋" w:eastAsia="仿宋" w:cs="仿宋"/>
          <w:b/>
          <w:sz w:val="28"/>
          <w:szCs w:val="28"/>
        </w:rPr>
        <w:t>课程内容</w:t>
      </w:r>
    </w:p>
    <w:p>
      <w:pPr>
        <w:adjustRightInd w:val="0"/>
        <w:snapToGrid w:val="0"/>
        <w:spacing w:line="500" w:lineRule="exact"/>
        <w:ind w:firstLine="540"/>
        <w:rPr>
          <w:rFonts w:hint="eastAsia" w:ascii="仿宋" w:hAnsi="仿宋" w:eastAsia="仿宋" w:cs="仿宋"/>
          <w:b/>
          <w:sz w:val="28"/>
          <w:szCs w:val="28"/>
        </w:rPr>
      </w:pPr>
      <w:r>
        <w:rPr>
          <w:rFonts w:hint="eastAsia" w:ascii="仿宋" w:hAnsi="仿宋" w:eastAsia="仿宋" w:cs="仿宋"/>
          <w:b/>
          <w:sz w:val="28"/>
          <w:szCs w:val="28"/>
        </w:rPr>
        <w:t>第一部分：职业生涯规划</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通过本部分的学习，使学生了解自己的专业及其就业情况，认识到确立自身职业发展目标的重要性，主动思考未来理想职业与所学专业的关系，学会探索自我、探索职业，为自己的职业发展做出决策，形成初步的个人学业规划和职业生涯规划，逐步确立长远而稳定的发展目标，增强大学生学习的目的性、积极性。</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（一）职业生涯规划导论</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教学目标：通过介绍职业对个体生活的重要意义，专业的特点及其就业情况，激发大学生关注自身的职业发展；树立职业生涯规划的自主意识，明确大学生活与未来职业生涯的关系。</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1.认识大学及大学生活；</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2.职业对个体的重要意义；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3.所学专业对应的行业、职业类别及其就业现状；</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4.职业生涯规划的基本概念和意义；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5.职业生涯规划的内外部影响因素。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教学方法：课堂讲授、案例教学、课堂活动与小组讨论、社会实践等。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（二）自我认知</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教学目标：引导学生通过科学的方法来了解自我，并了解自我特点与职业选择和发展的关系，形成初步的职业发展意向或目标，为职业决策提供依据。</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1.能力及其与职业的关系，能力的评定方法； </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 xml:space="preserve">2.兴趣及其与职业的关系，兴趣的评定方法； </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3.人格及其与职业的关系，人格的评定方法；</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4.价值观及其与职业的关系，价值观的评定方法；</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5.职业期望的形成。</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教学方法：课堂讲授、使用测评工具、案例分析、课堂活动与小组讨论等。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（三）社会职业认知</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教学目标：使学生了解与专业相关的职业和行业，特别是了解与专业相关的经济发展战略、产业集群建设及其人才需求情况，掌握搜集和管理职业信息的方法，为职业决策提供外部参照。</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1.我国产业、行业的划分及概述，国内外职业分类方法；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2.我国人力资源市场及其影响因素；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3.国家和区域经济发展战略、产业集群建设与人才需求情况；</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4.职业信息：职业环境、职业素质要求、职业发展前景、薪资待遇等；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5.职业信息获取：社会、政府、学校、家庭、朋友、社区及媒体等资源。</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教学方法：课堂讲授、分组调查、课堂讨论、职场人物访谈等。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（四）职业决策</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教学目标：使学生了解职业决策类型和影响因素，掌握决策方法，思考并改进决策模式。引导学生将决策能力应用于学业规划与职业生涯规划。</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1.职业决策类型，职业决策的影响因素；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2.决策的主要方法：平衡单法、SWOT分析法、CASVE分析法等方法；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3.做出职业决策，确定目标职业；</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4.制定个人职业规划，撰写职业规划书；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5.职业生涯规划评估与修正。</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教学方法：课堂讲授、案例教学、个人经验分析、课后练习等。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（五）大学生涯规划与管理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教学目标：帮助大学生全面提升个人素养，学会自我管理，着重了解目标职业等发展途径的基本要求，有针对性地培养和提高自身素质，为胜任未来职业、实现个人发展奠定基础。</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1.职业素质的培养：道德素质、能力素质、身体素质、心理素质、科学文化素质等；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2.大学生涯管理：健康管理、时间管理、目标管理等；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3.目标职业对知识、态度和人格特征方面的要求；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4.目标职业对职业特定能力、行业通用能力、核心能力的要求；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5.其他发展途径的基本要求（考研、留学、创业等）；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6.根据个人发展目标实际情况，制定大学生涯发展规划。</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教学方法：职场人物访谈、小组讨论、团队训练、实习实践等。</w:t>
      </w:r>
    </w:p>
    <w:p>
      <w:pPr>
        <w:adjustRightInd w:val="0"/>
        <w:snapToGrid w:val="0"/>
        <w:spacing w:line="500" w:lineRule="exact"/>
        <w:ind w:firstLine="540"/>
        <w:rPr>
          <w:rFonts w:hint="eastAsia" w:ascii="仿宋" w:hAnsi="仿宋" w:eastAsia="仿宋" w:cs="仿宋"/>
          <w:b/>
          <w:sz w:val="28"/>
          <w:szCs w:val="28"/>
        </w:rPr>
      </w:pPr>
      <w:r>
        <w:rPr>
          <w:rFonts w:hint="eastAsia" w:ascii="仿宋" w:hAnsi="仿宋" w:eastAsia="仿宋" w:cs="仿宋"/>
          <w:b/>
          <w:sz w:val="28"/>
          <w:szCs w:val="28"/>
        </w:rPr>
        <w:t>第二部分：求职择业指导</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通过本部分的学习，使学生做好求职前的各项准备工作，提高求职应聘技能，增强心理调适能力，维护个人合法权益，进而有效地管理求职过程。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（一）求职前的准备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教学目标：使毕业生在开始求职前，准确把握就业形势与政策，了解就业工作程序，提高信息收集与处理的效率与质量，准备好求职材料，直面求职。</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1.就业形势与政策分析；</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2.就业工作程序；</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3.获取就业信息的主要渠道；</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4.就业信息的分析和使用；</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5.求职材料的准备。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教学方法：课堂讲授、分组讨论、经验交流等。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（二）应聘实务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教学目标：使学生掌握求职相关礼仪，了解面试的基本形式和要求，把握笔试的类型和注意事项，提高求职成功率。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1.求职过程中基本礼仪；</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2.面试的基本类型；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3.面试中的注意事项；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4.笔试的基本类型；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5.笔试的注意事项。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教学方法：课堂讲授、小组训练、模拟面试等。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（三）就业心理准备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教学目标：指导学生做好就业心理准备，树立求职信心，掌握常用的心理调适方法，积极面对求职择业的挑战。</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1.求职过程中常见的心理问题；</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2.常用的心理调适方法；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3.培养健康的就业心理。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教学方法：课堂讲授、小组讨论、经验分享、团体训练、案例分析等。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（四）就业权益保护</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教学目的：使学生了解就业过程中的基本权益与常见的侵权行为，掌握权益保护的方法与途径，维护个人的合法权益。</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1.求职过程中常见的侵权、违法行为；</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2.就业协议书的签订流程和注意事项；</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3.劳动合同法与劳动合同；</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4.社会保险的有关知识。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教学方法：课堂讲授、小组讨论、案例分析等。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（五）职业适应与发展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教学目标：引导学生做好进入职业角色的准备；了解影响职业发展的因素，实现从学生到职业人的转变，并学会有效地管理自己的职业生涯。</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1.学生角色与职业角色转换；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2.初入职场的常见问题处理；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3.影响职业发展的因素；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4.职业素养的提升；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5.职业生涯管理。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教学方法：职场人物访谈、实习见习、职业体验等。</w:t>
      </w:r>
    </w:p>
    <w:p>
      <w:pPr>
        <w:adjustRightInd w:val="0"/>
        <w:snapToGrid w:val="0"/>
        <w:spacing w:line="500" w:lineRule="exact"/>
        <w:ind w:firstLine="540"/>
        <w:rPr>
          <w:rFonts w:hint="eastAsia" w:ascii="仿宋" w:hAnsi="仿宋" w:eastAsia="仿宋" w:cs="仿宋"/>
          <w:b/>
          <w:sz w:val="28"/>
          <w:szCs w:val="28"/>
        </w:rPr>
      </w:pPr>
      <w:r>
        <w:rPr>
          <w:rFonts w:hint="eastAsia" w:ascii="仿宋" w:hAnsi="仿宋" w:eastAsia="仿宋" w:cs="仿宋"/>
          <w:b/>
          <w:sz w:val="28"/>
          <w:szCs w:val="28"/>
        </w:rPr>
        <w:t>第三部分：创新创业教育与创业实务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通过本部分的学习，使学生了解创新创业的时代背景、培养学生创新创业意识与创新创业精神，熟悉创新创业的基本知识，提高创新创业素质与能力。</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（一）创新与创业</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教学目标：使学生了解创新创业的时代背景、熟悉创新创业的基本知识，培养学生创新创业意识、创新创业精神和创新创业素质，理解创新创业的内涵和意义，有意识地培养自己的创新创业能力。</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1.创新创业的内涵与意义；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2.创新创业精神与创新创业素质；</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3.创新创业知识和能力体系。</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教学方法：课堂讲授、创业人物访谈、典型案例分析等。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（二）创业实务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教学目标：使学生了解创办企业的一般流程，包括商机选择、项目评价、企业注册登记、创业计划书的撰写、企业的经营和管理等，帮助有创业意愿的大学生掌握创办企业的一般流程。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1.创业过程与创业准备；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2.商机的选择与项目评价；</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3.创业计划书的撰写；</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4.企业注册（企业法律形式、登记流程、创业的相关政策法规等）；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5.初创企业的经营和管理。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教学方法：课堂讲授、小组讨论、模拟教学、创业计划大赛等。</w:t>
      </w:r>
    </w:p>
    <w:p>
      <w:pPr>
        <w:adjustRightInd w:val="0"/>
        <w:snapToGrid w:val="0"/>
        <w:spacing w:line="500" w:lineRule="exact"/>
        <w:rPr>
          <w:rFonts w:hint="eastAsia" w:ascii="仿宋" w:hAnsi="仿宋" w:eastAsia="仿宋" w:cs="仿宋"/>
          <w:b/>
          <w:bCs/>
          <w:sz w:val="28"/>
          <w:szCs w:val="28"/>
        </w:rPr>
      </w:pPr>
      <w:r>
        <w:rPr>
          <w:rFonts w:hint="eastAsia" w:ascii="仿宋" w:hAnsi="仿宋" w:eastAsia="仿宋" w:cs="仿宋"/>
          <w:b/>
          <w:bCs/>
          <w:sz w:val="28"/>
          <w:szCs w:val="28"/>
        </w:rPr>
        <w:t xml:space="preserve">    四、课程设置</w:t>
      </w:r>
    </w:p>
    <w:p>
      <w:pPr>
        <w:tabs>
          <w:tab w:val="left" w:pos="720"/>
        </w:tabs>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1.职业发展与就业创业指导课程总学时要不少于38学时，各高校可根据实际情况增加课时，并设立相应学分。</w:t>
      </w:r>
    </w:p>
    <w:p>
      <w:pPr>
        <w:tabs>
          <w:tab w:val="left" w:pos="720"/>
        </w:tabs>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2.各高校要在大学一年级讲授职业生涯规划内容，在大学二、三年级讲授创新创业教育内容，在大学三、四年级讲授求职择业指导内容。</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3.各高校要根据本校学生的需求和实际情况，在必修课程基础上，开设多种就业创业类选修课程，进一步丰富和完善就业创业指导课程体系，满足学生的个性化需求。</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4.各高校要在第一课堂基础上，充分发挥第二课堂的作用，通过举办职业生涯规划大赛、创业计划大赛、求职技能大赛、专家讲座、职业体验等活动，引导学生关注职业发展，提升就业创业能力。</w:t>
      </w:r>
    </w:p>
    <w:p>
      <w:pPr>
        <w:adjustRightInd w:val="0"/>
        <w:snapToGrid w:val="0"/>
        <w:spacing w:line="500" w:lineRule="exact"/>
        <w:rPr>
          <w:rFonts w:hint="eastAsia" w:ascii="仿宋" w:hAnsi="仿宋" w:eastAsia="仿宋" w:cs="仿宋"/>
          <w:b/>
          <w:bCs/>
          <w:sz w:val="28"/>
          <w:szCs w:val="28"/>
        </w:rPr>
      </w:pPr>
      <w:r>
        <w:rPr>
          <w:rFonts w:hint="eastAsia" w:ascii="仿宋" w:hAnsi="仿宋" w:eastAsia="仿宋" w:cs="仿宋"/>
          <w:b/>
          <w:bCs/>
          <w:sz w:val="28"/>
          <w:szCs w:val="28"/>
        </w:rPr>
        <w:t xml:space="preserve">    五、教学模式</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发展与就业创业指导课程既有知识的传授，也有技能的培养，还有态度、观念的转变，是集理论和实训为一体的综合性课程，教学应采用理论与实践相结合、讲授与训练相结合的方式进行，可采用课堂讲授、典型案例分析、情景模拟训练、小组讨论、角色扮演、社会调查、实习见习等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在教学中，应当充分发挥师生双方在教学中的主动性和创造性。教师要引导学生充分认识职业生涯规划、求职择业、创新创业的重要性，了解其过程；通过教师的讲解和引导，学生要按照课程的进程，全面掌握相应课程的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在教学过程中，要充分利用校内外各种资源，邀请相关专家、校友、职场人物开展专题讲座，特别是要发挥专业实习实训基地的作用，建立教学和实习实训双向反馈机制，引导大学生在实践中主动提高专业能力，提升职业素养，形成一套动态的知识学习、能力培养和素养提升体系，提高人才培养的适应性。</w:t>
      </w:r>
    </w:p>
    <w:p>
      <w:pPr>
        <w:adjustRightInd w:val="0"/>
        <w:snapToGrid w:val="0"/>
        <w:spacing w:line="500" w:lineRule="exact"/>
        <w:rPr>
          <w:rFonts w:hint="eastAsia" w:ascii="仿宋" w:hAnsi="仿宋" w:eastAsia="仿宋" w:cs="仿宋"/>
          <w:sz w:val="28"/>
          <w:szCs w:val="28"/>
        </w:rPr>
      </w:pPr>
      <w:r>
        <w:rPr>
          <w:rFonts w:hint="eastAsia" w:ascii="仿宋" w:hAnsi="仿宋" w:eastAsia="仿宋" w:cs="仿宋"/>
          <w:b/>
          <w:sz w:val="28"/>
          <w:szCs w:val="28"/>
        </w:rPr>
        <w:t xml:space="preserve">    六、教研室建设</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1.各高校要成立职业发展与就业创业指导教研室，负责统筹规划和管理职业发展与就业创业指导教学工作，配备必需的教研室人员、场地、设备，划拨专项经费保证教研室各项工作顺利开展。</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kern w:val="0"/>
          <w:sz w:val="28"/>
          <w:szCs w:val="28"/>
        </w:rPr>
        <w:t>各高校要为本课程的教学提供相应的设备，比如职业生涯测评系统、计算机化的生涯辅导工具及职业模拟实验室、创业实训场地等；还应当争取社会各方面的支持，与用人单位建立广泛稳定的联系，为学生提供职业实践的环境，开展多种形式的职业发展规划辅导与就业创业指导的相关活动。</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kern w:val="0"/>
          <w:sz w:val="28"/>
          <w:szCs w:val="28"/>
        </w:rPr>
        <w:t>3.各高校应当结合教研室建设，建立相应的资料室，搜集书籍、报刊、影视资料、网络资料等各种教学资源和学习资源，探索建立与本校专业特色相符合的案例集、课件集、视频资料等。</w:t>
      </w:r>
    </w:p>
    <w:p>
      <w:pPr>
        <w:adjustRightInd w:val="0"/>
        <w:snapToGrid w:val="0"/>
        <w:spacing w:line="500" w:lineRule="exact"/>
        <w:rPr>
          <w:rFonts w:hint="eastAsia" w:ascii="仿宋" w:hAnsi="仿宋" w:eastAsia="仿宋" w:cs="仿宋"/>
          <w:b/>
          <w:bCs/>
          <w:sz w:val="28"/>
          <w:szCs w:val="28"/>
        </w:rPr>
      </w:pPr>
      <w:r>
        <w:rPr>
          <w:rFonts w:hint="eastAsia" w:ascii="仿宋" w:hAnsi="仿宋" w:eastAsia="仿宋" w:cs="仿宋"/>
          <w:b/>
          <w:bCs/>
          <w:kern w:val="0"/>
          <w:sz w:val="28"/>
          <w:szCs w:val="28"/>
        </w:rPr>
        <w:t xml:space="preserve">    七、</w:t>
      </w:r>
      <w:r>
        <w:rPr>
          <w:rFonts w:hint="eastAsia" w:ascii="仿宋" w:hAnsi="仿宋" w:eastAsia="仿宋" w:cs="仿宋"/>
          <w:b/>
          <w:bCs/>
          <w:sz w:val="28"/>
          <w:szCs w:val="28"/>
        </w:rPr>
        <w:t>队伍建设</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1.各高校要高度重视职业发展与就业创业指导授课教师队伍建设和培养</w:t>
      </w:r>
      <w:r>
        <w:rPr>
          <w:rFonts w:hint="eastAsia" w:ascii="仿宋" w:hAnsi="仿宋" w:eastAsia="仿宋" w:cs="仿宋"/>
          <w:kern w:val="0"/>
          <w:sz w:val="28"/>
          <w:szCs w:val="28"/>
        </w:rPr>
        <w:t>，建立资历和学历结构合理的专业化师资队伍</w:t>
      </w:r>
      <w:r>
        <w:rPr>
          <w:rFonts w:hint="eastAsia" w:ascii="仿宋" w:hAnsi="仿宋" w:eastAsia="仿宋" w:cs="仿宋"/>
          <w:sz w:val="28"/>
          <w:szCs w:val="28"/>
        </w:rPr>
        <w:t>。要配备专职教师（有教师编制）从事课程教学和科研工作，并配备一批兼职教师。授课教师要享受学校教学人员的同等待遇。</w:t>
      </w:r>
    </w:p>
    <w:p>
      <w:pPr>
        <w:adjustRightInd w:val="0"/>
        <w:snapToGrid w:val="0"/>
        <w:spacing w:line="500" w:lineRule="exact"/>
        <w:ind w:firstLine="480"/>
        <w:rPr>
          <w:rFonts w:hint="eastAsia" w:ascii="仿宋" w:hAnsi="仿宋" w:eastAsia="仿宋" w:cs="仿宋"/>
          <w:sz w:val="28"/>
          <w:szCs w:val="28"/>
        </w:rPr>
      </w:pPr>
      <w:r>
        <w:rPr>
          <w:rFonts w:hint="eastAsia" w:ascii="仿宋" w:hAnsi="仿宋" w:eastAsia="仿宋" w:cs="仿宋"/>
          <w:sz w:val="28"/>
          <w:szCs w:val="28"/>
        </w:rPr>
        <w:t>2.各高校要大力开展教师队伍培训和培养工作，创造条件，开拓教师视野，积极组织专兼职教师参加各种专业和技能培训，省教育厅将逐步推进授课教师持证上岗制度。</w:t>
      </w:r>
    </w:p>
    <w:p>
      <w:pPr>
        <w:adjustRightInd w:val="0"/>
        <w:snapToGrid w:val="0"/>
        <w:spacing w:line="500" w:lineRule="exact"/>
        <w:ind w:firstLine="480"/>
        <w:rPr>
          <w:rFonts w:hint="eastAsia" w:ascii="仿宋" w:hAnsi="仿宋" w:eastAsia="仿宋" w:cs="仿宋"/>
          <w:sz w:val="28"/>
          <w:szCs w:val="28"/>
        </w:rPr>
      </w:pPr>
      <w:r>
        <w:rPr>
          <w:rFonts w:hint="eastAsia" w:ascii="仿宋" w:hAnsi="仿宋" w:eastAsia="仿宋" w:cs="仿宋"/>
          <w:sz w:val="28"/>
          <w:szCs w:val="28"/>
        </w:rPr>
        <w:t>3.各高校要创造条件，鼓励聘请行业、企业优秀专家担任授课教师或辅导老师，鼓励校内教师到企业内部挂职锻炼，探索建立双向学习的机制，要通过开展教学大赛、就业创业指导名师评选等多种手段，选拔和培养一批优秀教师，建立优秀就业创业指导教师脱颖而出的机制。</w:t>
      </w:r>
    </w:p>
    <w:p>
      <w:pPr>
        <w:adjustRightInd w:val="0"/>
        <w:snapToGrid w:val="0"/>
        <w:spacing w:line="500" w:lineRule="exact"/>
        <w:rPr>
          <w:rFonts w:hint="eastAsia" w:ascii="仿宋" w:hAnsi="仿宋" w:eastAsia="仿宋" w:cs="仿宋"/>
          <w:b/>
          <w:bCs/>
          <w:sz w:val="28"/>
          <w:szCs w:val="28"/>
        </w:rPr>
      </w:pPr>
      <w:r>
        <w:rPr>
          <w:rFonts w:hint="eastAsia" w:ascii="仿宋" w:hAnsi="仿宋" w:eastAsia="仿宋" w:cs="仿宋"/>
          <w:b/>
          <w:bCs/>
          <w:sz w:val="28"/>
          <w:szCs w:val="28"/>
        </w:rPr>
        <w:t xml:space="preserve">    八、教学管理</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sz w:val="28"/>
          <w:szCs w:val="28"/>
        </w:rPr>
        <w:t>1.</w:t>
      </w:r>
      <w:r>
        <w:rPr>
          <w:rFonts w:hint="eastAsia" w:ascii="仿宋" w:hAnsi="仿宋" w:eastAsia="仿宋" w:cs="仿宋"/>
          <w:kern w:val="0"/>
          <w:sz w:val="28"/>
          <w:szCs w:val="28"/>
        </w:rPr>
        <w:t>职业发展与就业创业指导课程应当纳入高校教学计划中，遵守教学管理部门对课程设置与讲授的管理规定，健全教学文档和管理文档。要加强对教学质量的监控和管理，教材的选用要符合本课程标准的内容要求。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2.各高校要</w:t>
      </w:r>
      <w:r>
        <w:rPr>
          <w:rFonts w:hint="eastAsia" w:ascii="仿宋" w:hAnsi="仿宋" w:eastAsia="仿宋" w:cs="仿宋"/>
          <w:kern w:val="0"/>
          <w:sz w:val="28"/>
          <w:szCs w:val="28"/>
        </w:rPr>
        <w:t>鼓励教师进行教学改革，鼓励团队教学；聘请各方面专家加入到教学队伍中来，创造性地开展各种形式的教学活动，</w:t>
      </w:r>
      <w:r>
        <w:rPr>
          <w:rFonts w:hint="eastAsia" w:ascii="仿宋" w:hAnsi="仿宋" w:eastAsia="仿宋" w:cs="仿宋"/>
          <w:sz w:val="28"/>
          <w:szCs w:val="28"/>
        </w:rPr>
        <w:t>要加强教学方法和手段改革，借鉴和引入现代教学手段；要积极建立符合本校专业特色的优秀示范课程。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3.各高校要鼓励教师开展就业创业科研工作，承担各类研究课题，高校每年要设立职业生涯规划、求职择业、创新创业专项课题，划拨专项科研经费，力争形成一批具有代表性和前瞻性的教学和科研成果，</w:t>
      </w:r>
      <w:r>
        <w:rPr>
          <w:rFonts w:hint="eastAsia" w:ascii="仿宋" w:hAnsi="仿宋" w:eastAsia="仿宋" w:cs="仿宋"/>
          <w:kern w:val="0"/>
          <w:sz w:val="28"/>
          <w:szCs w:val="28"/>
        </w:rPr>
        <w:t>促进教学和学术水平的不断提高。</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4.各高校要在深入做好职业发展与就业创业指导课程教学工作的基础上，建立和完善个性化的咨询辅导体系，解决学生职业规划、创业、求职择业过程中遇到的问题，提高就业创业指导工作水平。</w:t>
      </w:r>
    </w:p>
    <w:p>
      <w:pPr>
        <w:adjustRightInd w:val="0"/>
        <w:snapToGrid w:val="0"/>
        <w:spacing w:line="500" w:lineRule="exact"/>
        <w:rPr>
          <w:rFonts w:hint="eastAsia" w:ascii="仿宋" w:hAnsi="仿宋" w:eastAsia="仿宋" w:cs="仿宋"/>
          <w:b/>
          <w:bCs/>
          <w:sz w:val="28"/>
          <w:szCs w:val="28"/>
        </w:rPr>
      </w:pPr>
      <w:r>
        <w:rPr>
          <w:rFonts w:hint="eastAsia" w:ascii="仿宋" w:hAnsi="仿宋" w:eastAsia="仿宋" w:cs="仿宋"/>
          <w:b/>
          <w:bCs/>
          <w:sz w:val="28"/>
          <w:szCs w:val="28"/>
        </w:rPr>
        <w:t xml:space="preserve">    九、教学评估</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1.评价内容。要从学生对知识的理解和掌握程度以及实际形成的职业生涯规划能力和就业创业能力两大方面进行评价。</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2.评价重点。采用过程评价和结果评价相结合的方式，应加强过程评价。提倡为每个学生建立成长档案，记录职业规划过程以及求职或创业过程。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评价方式。要积极引入用人单位参与评价，把培养目标与社会对人才需求结合起来。对于学生知识的掌握，可以使用考试等量化的评价方式；对于实际的操作能力，可以通过用人单位评价、学生的自我评价，学生互相评价以及老师和学生的访谈等方式进行。</w:t>
      </w:r>
    </w:p>
    <w:p>
      <w:pPr>
        <w:adjustRightInd w:val="0"/>
        <w:snapToGrid w:val="0"/>
        <w:spacing w:line="500" w:lineRule="exact"/>
        <w:ind w:firstLine="540"/>
        <w:rPr>
          <w:rFonts w:hint="eastAsia" w:ascii="仿宋" w:hAnsi="仿宋" w:eastAsia="仿宋" w:cs="仿宋"/>
          <w:sz w:val="28"/>
          <w:szCs w:val="28"/>
        </w:rPr>
      </w:pP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本课程标准由辽宁省教育厅负责解释，自2012年9月1日起执行。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38692F"/>
    <w:rsid w:val="7138692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2016-12-28T05:55:00Z</dcterms:created>
  <dc:creator>aa</dc:creator>
  <cp:lastModifiedBy>aa</cp:lastModifiedBy>
  <dcterms:modified xsi:type="dcterms:W3CDTF">2016-12-28T05:55:57Z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