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1285"/>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rPr>
        <w:t xml:space="preserve">中心机房ups升级改造 </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rPr>
        <w:t xml:space="preserve">LNCJXYCG202206180X-0336 </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 xml:space="preserve">2022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7</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4" w:type="first"/>
          <w:footerReference r:id="rId7" w:type="first"/>
          <w:footerReference r:id="rId5" w:type="default"/>
          <w:headerReference r:id="rId3" w:type="even"/>
          <w:footerReference r:id="rId6"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2"/>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s="Lucida Sans Unicode"/>
          <w:sz w:val="24"/>
          <w:u w:val="single"/>
        </w:rPr>
        <w:t>中心机房ups升级改造</w:t>
      </w:r>
      <w:r>
        <w:rPr>
          <w:rFonts w:hint="eastAsia" w:ascii="宋体" w:hAnsi="宋体" w:cs="Lucida Sans Unicode"/>
          <w:sz w:val="24"/>
        </w:rPr>
        <w:t>项目（</w:t>
      </w:r>
      <w:r>
        <w:rPr>
          <w:rFonts w:hint="eastAsia" w:ascii="宋体" w:hAnsi="宋体"/>
          <w:color w:val="000000"/>
          <w:sz w:val="24"/>
        </w:rPr>
        <w:t>招标项目编号：</w:t>
      </w:r>
      <w:r>
        <w:rPr>
          <w:rFonts w:hint="eastAsia" w:ascii="宋体" w:hAnsi="宋体" w:cs="Lucida Sans Unicode"/>
          <w:sz w:val="24"/>
          <w:u w:val="single"/>
        </w:rPr>
        <w:t xml:space="preserve">LNCJXYCG202206180X-0336 </w:t>
      </w:r>
      <w:r>
        <w:rPr>
          <w:rFonts w:hint="eastAsia" w:ascii="宋体" w:hAnsi="宋体"/>
          <w:color w:val="000000"/>
          <w:sz w:val="24"/>
        </w:rPr>
        <w:t>）进行校内公开招标采购，现欢迎符合要求的投标人参加本次采购活动。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870"/>
        <w:gridCol w:w="9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项目编号</w:t>
            </w:r>
          </w:p>
        </w:tc>
        <w:tc>
          <w:tcPr>
            <w:tcW w:w="2870" w:type="dxa"/>
            <w:vAlign w:val="center"/>
          </w:tcPr>
          <w:p>
            <w:pPr>
              <w:widowControl/>
              <w:jc w:val="center"/>
              <w:textAlignment w:val="center"/>
              <w:rPr>
                <w:rFonts w:ascii="宋体" w:hAnsi="宋体"/>
                <w:color w:val="000000"/>
                <w:sz w:val="24"/>
              </w:rPr>
            </w:pPr>
            <w:r>
              <w:rPr>
                <w:rFonts w:hint="eastAsia" w:ascii="宋体" w:hAnsi="宋体"/>
                <w:color w:val="000000"/>
                <w:sz w:val="24"/>
              </w:rPr>
              <w:t>采购内容</w:t>
            </w:r>
          </w:p>
        </w:tc>
        <w:tc>
          <w:tcPr>
            <w:tcW w:w="958"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2268" w:type="dxa"/>
            <w:vAlign w:val="center"/>
          </w:tcPr>
          <w:p>
            <w:pPr>
              <w:jc w:val="center"/>
              <w:rPr>
                <w:rFonts w:ascii="宋体" w:hAnsi="宋体"/>
                <w:color w:val="000000"/>
                <w:sz w:val="24"/>
              </w:rPr>
            </w:pPr>
            <w:r>
              <w:rPr>
                <w:rFonts w:hint="eastAsia" w:ascii="宋体" w:hAnsi="宋体"/>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 xml:space="preserve">LNCJXYCG202206180X-0336 </w:t>
            </w:r>
          </w:p>
        </w:tc>
        <w:tc>
          <w:tcPr>
            <w:tcW w:w="2870" w:type="dxa"/>
            <w:vAlign w:val="center"/>
          </w:tcPr>
          <w:p>
            <w:pPr>
              <w:widowControl/>
              <w:jc w:val="center"/>
              <w:textAlignment w:val="center"/>
              <w:rPr>
                <w:rFonts w:ascii="宋体" w:hAnsi="宋体"/>
                <w:color w:val="000000"/>
                <w:sz w:val="24"/>
              </w:rPr>
            </w:pPr>
            <w:r>
              <w:rPr>
                <w:rFonts w:hint="eastAsia" w:ascii="宋体" w:hAnsi="宋体"/>
                <w:color w:val="000000"/>
                <w:sz w:val="24"/>
              </w:rPr>
              <w:t>中心机房ups升级改造</w:t>
            </w:r>
          </w:p>
        </w:tc>
        <w:tc>
          <w:tcPr>
            <w:tcW w:w="958" w:type="dxa"/>
            <w:vAlign w:val="center"/>
          </w:tcPr>
          <w:p>
            <w:pPr>
              <w:widowControl/>
              <w:jc w:val="center"/>
              <w:textAlignment w:val="center"/>
              <w:rPr>
                <w:rFonts w:hint="eastAsia" w:ascii="宋体" w:hAnsi="宋体" w:eastAsia="宋体"/>
                <w:color w:val="000000"/>
                <w:sz w:val="24"/>
                <w:lang w:eastAsia="zh-CN"/>
              </w:rPr>
            </w:pPr>
            <w:r>
              <w:rPr>
                <w:rFonts w:ascii="宋体" w:hAnsi="宋体"/>
                <w:color w:val="000000"/>
                <w:sz w:val="24"/>
              </w:rPr>
              <w:t>1</w:t>
            </w:r>
            <w:r>
              <w:rPr>
                <w:rFonts w:hint="eastAsia" w:ascii="宋体" w:hAnsi="宋体"/>
                <w:color w:val="000000"/>
                <w:sz w:val="24"/>
                <w:lang w:val="en-US" w:eastAsia="zh-CN"/>
              </w:rPr>
              <w:t>包</w:t>
            </w:r>
          </w:p>
        </w:tc>
        <w:tc>
          <w:tcPr>
            <w:tcW w:w="2268" w:type="dxa"/>
            <w:vAlign w:val="center"/>
          </w:tcPr>
          <w:p>
            <w:pPr>
              <w:widowControl/>
              <w:jc w:val="center"/>
              <w:textAlignment w:val="center"/>
              <w:rPr>
                <w:rFonts w:ascii="宋体" w:hAnsi="宋体"/>
                <w:color w:val="000000"/>
                <w:sz w:val="24"/>
              </w:rPr>
            </w:pPr>
            <w:r>
              <w:rPr>
                <w:rFonts w:hint="eastAsia" w:ascii="宋体" w:hAnsi="宋体"/>
                <w:color w:val="000000"/>
                <w:sz w:val="24"/>
                <w:lang w:val="en-US" w:eastAsia="zh-CN"/>
              </w:rPr>
              <w:t>208400</w:t>
            </w:r>
            <w:r>
              <w:rPr>
                <w:rFonts w:ascii="宋体" w:hAnsi="宋体"/>
                <w:color w:val="000000"/>
                <w:sz w:val="24"/>
              </w:rPr>
              <w:t>.00</w:t>
            </w:r>
          </w:p>
        </w:tc>
      </w:tr>
    </w:tbl>
    <w:p>
      <w:pPr>
        <w:widowControl/>
        <w:shd w:val="clear" w:color="auto" w:fill="FFFFFF"/>
        <w:spacing w:line="560" w:lineRule="atLeast"/>
        <w:ind w:firstLine="720" w:firstLineChars="300"/>
        <w:jc w:val="left"/>
        <w:rPr>
          <w:rFonts w:ascii="宋体" w:hAnsi="宋体" w:cs="Arial"/>
          <w:kern w:val="0"/>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供应商经营范围需包含上述采购内容。</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本项目不允许联合体投标。</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napToGrid w:val="0"/>
        <w:spacing w:line="560" w:lineRule="atLeast"/>
        <w:ind w:left="420" w:leftChars="200"/>
        <w:jc w:val="left"/>
        <w:textAlignment w:val="baseline"/>
        <w:rPr>
          <w:rFonts w:hint="eastAsia" w:ascii="宋体" w:hAnsi="宋体"/>
          <w:sz w:val="24"/>
        </w:rPr>
      </w:pPr>
      <w:r>
        <w:rPr>
          <w:rFonts w:hint="eastAsia" w:ascii="宋体" w:hAnsi="宋体"/>
          <w:sz w:val="24"/>
        </w:rPr>
        <w:t>即日起至</w:t>
      </w:r>
      <w:r>
        <w:rPr>
          <w:rFonts w:hint="eastAsia" w:ascii="宋体" w:hAnsi="宋体"/>
          <w:sz w:val="24"/>
          <w:lang w:val="en-US" w:eastAsia="zh-CN"/>
        </w:rPr>
        <w:t xml:space="preserve"> </w:t>
      </w:r>
      <w:r>
        <w:rPr>
          <w:rFonts w:ascii="宋体" w:hAnsi="宋体"/>
          <w:color w:val="auto"/>
          <w:sz w:val="24"/>
          <w:u w:val="single" w:color="auto"/>
        </w:rPr>
        <w:t>2022</w:t>
      </w:r>
      <w:r>
        <w:rPr>
          <w:rFonts w:hint="eastAsia" w:ascii="宋体" w:hAnsi="宋体"/>
          <w:color w:val="auto"/>
          <w:sz w:val="24"/>
          <w:u w:val="single" w:color="auto"/>
          <w:lang w:val="en-US" w:eastAsia="zh-CN"/>
        </w:rPr>
        <w:t xml:space="preserve"> </w:t>
      </w:r>
      <w:r>
        <w:rPr>
          <w:rFonts w:hint="eastAsia" w:ascii="宋体" w:hAnsi="宋体"/>
          <w:color w:val="auto"/>
          <w:sz w:val="24"/>
          <w:u w:val="none" w:color="auto"/>
        </w:rPr>
        <w:t>年</w:t>
      </w:r>
      <w:r>
        <w:rPr>
          <w:rFonts w:hint="eastAsia" w:ascii="宋体" w:hAnsi="宋体"/>
          <w:color w:val="auto"/>
          <w:sz w:val="24"/>
          <w:u w:val="single" w:color="auto"/>
          <w:lang w:val="en-US" w:eastAsia="zh-CN"/>
        </w:rPr>
        <w:t xml:space="preserve"> </w:t>
      </w:r>
      <w:r>
        <w:rPr>
          <w:rFonts w:ascii="宋体" w:hAnsi="宋体"/>
          <w:color w:val="auto"/>
          <w:sz w:val="24"/>
          <w:u w:val="single" w:color="auto"/>
        </w:rPr>
        <w:t>7</w:t>
      </w:r>
      <w:r>
        <w:rPr>
          <w:rFonts w:hint="eastAsia" w:ascii="宋体" w:hAnsi="宋体"/>
          <w:color w:val="auto"/>
          <w:sz w:val="24"/>
          <w:u w:val="none" w:color="auto"/>
          <w:lang w:val="en-US" w:eastAsia="zh-CN"/>
        </w:rPr>
        <w:t xml:space="preserve"> </w:t>
      </w:r>
      <w:r>
        <w:rPr>
          <w:rFonts w:hint="eastAsia" w:ascii="宋体" w:hAnsi="宋体"/>
          <w:color w:val="auto"/>
          <w:sz w:val="24"/>
          <w:u w:val="none" w:color="auto"/>
        </w:rPr>
        <w:t>月</w:t>
      </w:r>
      <w:r>
        <w:rPr>
          <w:rFonts w:hint="eastAsia" w:ascii="宋体" w:hAnsi="宋体"/>
          <w:color w:val="auto"/>
          <w:sz w:val="24"/>
          <w:u w:val="single" w:color="auto"/>
          <w:lang w:val="en-US" w:eastAsia="zh-CN"/>
        </w:rPr>
        <w:t xml:space="preserve"> 12 </w:t>
      </w:r>
      <w:r>
        <w:rPr>
          <w:rFonts w:hint="eastAsia" w:ascii="宋体" w:hAnsi="宋体"/>
          <w:color w:val="auto"/>
          <w:sz w:val="24"/>
          <w:u w:val="none" w:color="auto"/>
        </w:rPr>
        <w:t>日</w:t>
      </w:r>
      <w:r>
        <w:rPr>
          <w:rFonts w:hint="eastAsia" w:ascii="宋体" w:hAnsi="宋体"/>
          <w:color w:val="auto"/>
          <w:sz w:val="24"/>
          <w:u w:val="single" w:color="auto"/>
          <w:lang w:val="en-US" w:eastAsia="zh-CN"/>
        </w:rPr>
        <w:t>9</w:t>
      </w:r>
      <w:r>
        <w:rPr>
          <w:rFonts w:hint="eastAsia" w:ascii="宋体" w:hAnsi="宋体"/>
          <w:color w:val="auto"/>
          <w:sz w:val="24"/>
          <w:u w:val="single" w:color="auto"/>
        </w:rPr>
        <w:t>:</w:t>
      </w:r>
      <w:r>
        <w:rPr>
          <w:rFonts w:hint="eastAsia" w:ascii="宋体" w:hAnsi="宋体"/>
          <w:color w:val="auto"/>
          <w:sz w:val="24"/>
          <w:u w:val="single" w:color="auto"/>
          <w:lang w:val="en-US" w:eastAsia="zh-CN"/>
        </w:rPr>
        <w:t>3</w:t>
      </w:r>
      <w:r>
        <w:rPr>
          <w:rFonts w:hint="eastAsia" w:ascii="宋体" w:hAnsi="宋体"/>
          <w:color w:val="auto"/>
          <w:sz w:val="24"/>
          <w:u w:val="single" w:color="auto"/>
        </w:rPr>
        <w:t>0</w:t>
      </w:r>
      <w:r>
        <w:rPr>
          <w:rFonts w:hint="eastAsia" w:ascii="宋体" w:hAnsi="宋体"/>
          <w:color w:val="FF0000"/>
          <w:sz w:val="24"/>
        </w:rPr>
        <w:t xml:space="preserve"> </w:t>
      </w:r>
      <w:r>
        <w:rPr>
          <w:rFonts w:hint="eastAsia" w:ascii="宋体" w:hAnsi="宋体"/>
          <w:sz w:val="24"/>
        </w:rPr>
        <w:t>(北京时间)</w:t>
      </w:r>
      <w:r>
        <w:rPr>
          <w:rFonts w:hint="eastAsia" w:ascii="宋体" w:hAnsi="宋体"/>
          <w:sz w:val="24"/>
          <w:lang w:val="en-US" w:eastAsia="zh-CN"/>
        </w:rPr>
        <w:t>开标前</w:t>
      </w:r>
      <w:r>
        <w:rPr>
          <w:rFonts w:hint="eastAsia" w:ascii="宋体" w:hAnsi="宋体"/>
          <w:sz w:val="24"/>
        </w:rPr>
        <w:t>，</w:t>
      </w:r>
      <w:r>
        <w:rPr>
          <w:rFonts w:hint="eastAsia" w:ascii="宋体" w:hAnsi="宋体"/>
          <w:b/>
          <w:sz w:val="24"/>
        </w:rPr>
        <w:t>由本公告附件获得电子采购文件</w:t>
      </w:r>
      <w:r>
        <w:rPr>
          <w:rFonts w:hint="eastAsia" w:ascii="宋体" w:hAnsi="宋体"/>
          <w:sz w:val="24"/>
        </w:rPr>
        <w:t>。</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widowControl/>
        <w:shd w:val="clear" w:color="auto" w:fill="FFFFFF"/>
        <w:snapToGrid w:val="0"/>
        <w:spacing w:line="560" w:lineRule="atLeast"/>
        <w:ind w:firstLine="480"/>
        <w:jc w:val="left"/>
        <w:textAlignment w:val="baseline"/>
        <w:rPr>
          <w:rFonts w:hint="eastAsia" w:ascii="宋体" w:hAnsi="宋体"/>
          <w:sz w:val="24"/>
        </w:rPr>
      </w:pPr>
      <w:r>
        <w:rPr>
          <w:rFonts w:hint="eastAsia" w:ascii="宋体" w:hAnsi="宋体"/>
          <w:sz w:val="24"/>
        </w:rPr>
        <w:t>递交投标文件截止及开标时间：</w:t>
      </w:r>
      <w:r>
        <w:rPr>
          <w:rFonts w:hint="eastAsia" w:ascii="宋体" w:hAnsi="宋体"/>
          <w:color w:val="auto"/>
          <w:sz w:val="24"/>
          <w:u w:val="single" w:color="auto"/>
        </w:rPr>
        <w:t>202</w:t>
      </w:r>
      <w:r>
        <w:rPr>
          <w:rFonts w:ascii="宋体" w:hAnsi="宋体"/>
          <w:color w:val="auto"/>
          <w:sz w:val="24"/>
          <w:u w:val="single" w:color="auto"/>
        </w:rPr>
        <w:t>2</w:t>
      </w:r>
      <w:r>
        <w:rPr>
          <w:rFonts w:hint="eastAsia" w:ascii="宋体" w:hAnsi="宋体"/>
          <w:color w:val="auto"/>
          <w:sz w:val="24"/>
          <w:u w:val="single" w:color="auto"/>
        </w:rPr>
        <w:t>年</w:t>
      </w:r>
      <w:r>
        <w:rPr>
          <w:rFonts w:ascii="宋体" w:hAnsi="宋体"/>
          <w:color w:val="auto"/>
          <w:sz w:val="24"/>
          <w:u w:val="single" w:color="auto"/>
        </w:rPr>
        <w:t>7</w:t>
      </w:r>
      <w:r>
        <w:rPr>
          <w:rFonts w:hint="eastAsia" w:ascii="宋体" w:hAnsi="宋体"/>
          <w:color w:val="auto"/>
          <w:sz w:val="24"/>
          <w:u w:val="single" w:color="auto"/>
        </w:rPr>
        <w:t>月</w:t>
      </w:r>
      <w:r>
        <w:rPr>
          <w:rFonts w:hint="eastAsia" w:ascii="宋体" w:hAnsi="宋体"/>
          <w:color w:val="auto"/>
          <w:sz w:val="24"/>
          <w:u w:val="single" w:color="auto"/>
          <w:lang w:val="en-US" w:eastAsia="zh-CN"/>
        </w:rPr>
        <w:t>12</w:t>
      </w:r>
      <w:r>
        <w:rPr>
          <w:rFonts w:hint="eastAsia" w:ascii="宋体" w:hAnsi="宋体"/>
          <w:color w:val="auto"/>
          <w:sz w:val="24"/>
          <w:u w:val="single" w:color="auto"/>
        </w:rPr>
        <w:t>日</w:t>
      </w:r>
      <w:r>
        <w:rPr>
          <w:rFonts w:hint="eastAsia" w:ascii="宋体" w:hAnsi="宋体"/>
          <w:color w:val="auto"/>
          <w:sz w:val="24"/>
          <w:u w:val="single" w:color="auto"/>
          <w:lang w:val="en-US" w:eastAsia="zh-CN"/>
        </w:rPr>
        <w:t>9</w:t>
      </w:r>
      <w:r>
        <w:rPr>
          <w:rFonts w:hint="eastAsia" w:ascii="宋体" w:hAnsi="宋体"/>
          <w:color w:val="auto"/>
          <w:sz w:val="24"/>
          <w:u w:val="single" w:color="auto"/>
        </w:rPr>
        <w:t>:</w:t>
      </w:r>
      <w:r>
        <w:rPr>
          <w:rFonts w:hint="eastAsia" w:ascii="宋体" w:hAnsi="宋体"/>
          <w:color w:val="auto"/>
          <w:sz w:val="24"/>
          <w:u w:val="single" w:color="auto"/>
          <w:lang w:val="en-US" w:eastAsia="zh-CN"/>
        </w:rPr>
        <w:t>30</w:t>
      </w:r>
      <w:r>
        <w:rPr>
          <w:rFonts w:hint="eastAsia" w:ascii="宋体" w:hAnsi="宋体"/>
          <w:sz w:val="24"/>
          <w:u w:val="single" w:color="000000"/>
        </w:rPr>
        <w:t xml:space="preserve"> </w:t>
      </w:r>
      <w:r>
        <w:rPr>
          <w:rFonts w:hint="eastAsia" w:ascii="宋体" w:hAnsi="宋体"/>
          <w:sz w:val="24"/>
        </w:rPr>
        <w:t>(北京时间)；递交投标文件及开标地点：辽宁城市建设职业技术学院（沈阳市沈北新区虎石台开发区蒲硕路88号）图书馆四楼第二会议室，届时请投标人的法定代表人或其授权代表按时参加开标会议。（</w:t>
      </w:r>
      <w:r>
        <w:rPr>
          <w:rFonts w:hint="eastAsia" w:ascii="宋体" w:hAnsi="宋体"/>
          <w:b/>
          <w:bCs/>
          <w:sz w:val="24"/>
        </w:rPr>
        <w:t>按沈阳疫情防控相关要求参加会议。14天内无出沈记录，提供</w:t>
      </w:r>
      <w:r>
        <w:rPr>
          <w:rFonts w:hint="eastAsia" w:ascii="宋体" w:hAnsi="宋体"/>
          <w:b/>
          <w:bCs/>
          <w:sz w:val="24"/>
          <w:lang w:val="en-US" w:eastAsia="zh-CN"/>
        </w:rPr>
        <w:t>72</w:t>
      </w:r>
      <w:r>
        <w:rPr>
          <w:rFonts w:hint="eastAsia" w:ascii="宋体" w:hAnsi="宋体"/>
          <w:b/>
          <w:bCs/>
          <w:sz w:val="24"/>
        </w:rPr>
        <w:t>小时核酸检测阴性报告</w:t>
      </w:r>
      <w:r>
        <w:rPr>
          <w:rFonts w:hint="eastAsia" w:ascii="宋体" w:hAnsi="宋体"/>
          <w:sz w:val="24"/>
        </w:rPr>
        <w:t>）</w:t>
      </w:r>
    </w:p>
    <w:p>
      <w:pPr>
        <w:widowControl/>
        <w:shd w:val="clear" w:color="auto" w:fill="FFFFFF"/>
        <w:snapToGrid w:val="0"/>
        <w:spacing w:line="560" w:lineRule="atLeast"/>
        <w:ind w:firstLine="480"/>
        <w:jc w:val="left"/>
        <w:textAlignment w:val="baseline"/>
        <w:rPr>
          <w:rFonts w:hint="eastAsia" w:ascii="宋体" w:hAnsi="宋体"/>
          <w:sz w:val="24"/>
        </w:rPr>
      </w:pPr>
      <w:bookmarkStart w:id="1" w:name="_GoBack"/>
      <w:bookmarkEnd w:id="1"/>
    </w:p>
    <w:p>
      <w:pPr>
        <w:spacing w:line="360" w:lineRule="auto"/>
        <w:ind w:firstLine="482" w:firstLineChars="200"/>
        <w:rPr>
          <w:rFonts w:hint="eastAsia" w:ascii="宋体" w:hAnsi="宋体" w:eastAsia="宋体" w:cs="Times New Roman"/>
          <w:b/>
          <w:sz w:val="24"/>
        </w:rPr>
      </w:pPr>
      <w:r>
        <w:rPr>
          <w:rFonts w:hint="eastAsia" w:ascii="宋体" w:hAnsi="宋体" w:eastAsia="宋体" w:cs="Times New Roman"/>
          <w:b/>
          <w:sz w:val="24"/>
        </w:rPr>
        <w:t>五、质疑与投诉</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供应商对采购文件有疑义时可在3个工作日内，向采购部门和资产管理处提出。</w:t>
      </w:r>
    </w:p>
    <w:p>
      <w:pPr>
        <w:spacing w:line="360" w:lineRule="auto"/>
        <w:rPr>
          <w:rFonts w:hint="eastAsia" w:ascii="宋体" w:hAnsi="宋体" w:eastAsia="宋体" w:cs="Times New Roman"/>
          <w:sz w:val="24"/>
        </w:rPr>
      </w:pPr>
      <w:r>
        <w:rPr>
          <w:rFonts w:hint="eastAsia" w:ascii="宋体" w:hAnsi="宋体" w:eastAsia="宋体" w:cs="Times New Roman"/>
          <w:sz w:val="24"/>
        </w:rPr>
        <w:t>接收质疑与投诉函方式：书面纸质</w:t>
      </w:r>
    </w:p>
    <w:p>
      <w:pPr>
        <w:spacing w:line="360" w:lineRule="auto"/>
        <w:rPr>
          <w:rFonts w:hint="eastAsia" w:ascii="宋体" w:hAnsi="宋体" w:eastAsia="宋体" w:cs="Times New Roman"/>
          <w:sz w:val="24"/>
        </w:rPr>
      </w:pPr>
      <w:r>
        <w:rPr>
          <w:rFonts w:hint="eastAsia" w:ascii="宋体" w:hAnsi="宋体" w:eastAsia="宋体" w:cs="Times New Roman"/>
          <w:sz w:val="24"/>
        </w:rPr>
        <w:t>联系方式</w:t>
      </w:r>
    </w:p>
    <w:p>
      <w:pPr>
        <w:spacing w:line="360" w:lineRule="auto"/>
        <w:rPr>
          <w:rFonts w:hint="eastAsia" w:ascii="宋体" w:hAnsi="宋体" w:eastAsia="宋体" w:cs="Times New Roman"/>
          <w:sz w:val="24"/>
        </w:rPr>
      </w:pPr>
      <w:r>
        <w:rPr>
          <w:rFonts w:hint="eastAsia" w:ascii="宋体" w:hAnsi="宋体" w:eastAsia="宋体" w:cs="Times New Roman"/>
          <w:sz w:val="24"/>
        </w:rPr>
        <w:t>1.采购部门：</w:t>
      </w:r>
      <w:r>
        <w:rPr>
          <w:rFonts w:hint="eastAsia" w:ascii="宋体" w:hAnsi="宋体" w:cs="Times New Roman"/>
          <w:sz w:val="24"/>
          <w:lang w:val="en-US" w:eastAsia="zh-CN"/>
        </w:rPr>
        <w:t>信息技术中心</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w:t>
      </w:r>
      <w:r>
        <w:rPr>
          <w:rFonts w:hint="eastAsia" w:ascii="宋体" w:hAnsi="宋体" w:cs="Times New Roman"/>
          <w:sz w:val="24"/>
          <w:lang w:val="en-US" w:eastAsia="zh-CN"/>
        </w:rPr>
        <w:t>曲老师</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w:t>
      </w:r>
      <w:r>
        <w:rPr>
          <w:rFonts w:hint="eastAsia" w:ascii="宋体" w:hAnsi="宋体" w:cs="Times New Roman"/>
          <w:sz w:val="24"/>
          <w:lang w:val="en-US" w:eastAsia="zh-CN"/>
        </w:rPr>
        <w:t>15566117997</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2.资产管理处：</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李老师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联系电话：1</w:t>
      </w:r>
      <w:r>
        <w:rPr>
          <w:rFonts w:ascii="宋体" w:hAnsi="宋体" w:eastAsia="宋体" w:cs="Times New Roman"/>
          <w:sz w:val="24"/>
        </w:rPr>
        <w:t>5940059090</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3.纪检监察审计处联系方式</w:t>
      </w:r>
    </w:p>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rPr>
        <w:t xml:space="preserve">电话： </w:t>
      </w:r>
      <w:r>
        <w:rPr>
          <w:rFonts w:hint="eastAsia" w:ascii="宋体" w:hAnsi="宋体" w:cs="Times New Roman"/>
          <w:sz w:val="24"/>
          <w:lang w:val="en-US" w:eastAsia="zh-CN"/>
        </w:rPr>
        <w:t>13889891337</w:t>
      </w:r>
    </w:p>
    <w:p>
      <w:pPr>
        <w:spacing w:line="360" w:lineRule="auto"/>
        <w:rPr>
          <w:rFonts w:ascii="宋体" w:hAnsi="宋体" w:eastAsia="宋体" w:cs="Arial"/>
          <w:b/>
          <w:bCs/>
          <w:kern w:val="0"/>
          <w:sz w:val="24"/>
        </w:rPr>
      </w:pPr>
      <w:r>
        <w:rPr>
          <w:rFonts w:hint="eastAsia" w:ascii="宋体" w:hAnsi="宋体" w:eastAsia="宋体" w:cs="Times New Roman"/>
          <w:sz w:val="24"/>
        </w:rPr>
        <w:t>邮箱：js88797836@163.com</w:t>
      </w:r>
    </w:p>
    <w:p>
      <w:pPr>
        <w:snapToGrid w:val="0"/>
        <w:spacing w:line="360" w:lineRule="auto"/>
        <w:textAlignment w:val="baseline"/>
        <w:rPr>
          <w:rFonts w:ascii="宋体" w:hAnsi="宋体" w:cs="Arial"/>
          <w:b/>
          <w:bCs/>
          <w:kern w:val="0"/>
          <w:sz w:val="24"/>
        </w:rPr>
      </w:pPr>
    </w:p>
    <w:p>
      <w:pPr>
        <w:snapToGrid w:val="0"/>
        <w:spacing w:line="360" w:lineRule="auto"/>
        <w:textAlignment w:val="baseline"/>
        <w:rPr>
          <w:rFonts w:ascii="宋体" w:hAnsi="宋体" w:cs="Lucida Sans Unicode"/>
          <w:sz w:val="24"/>
        </w:rPr>
      </w:pPr>
      <w:r>
        <w:rPr>
          <w:rFonts w:hint="eastAsia" w:ascii="宋体" w:hAnsi="宋体" w:cs="Arial"/>
          <w:kern w:val="0"/>
          <w:sz w:val="24"/>
        </w:rPr>
        <w:t>附件：</w:t>
      </w:r>
      <w:r>
        <w:rPr>
          <w:rFonts w:hint="eastAsia" w:ascii="宋体" w:hAnsi="宋体"/>
          <w:color w:val="000000"/>
          <w:sz w:val="24"/>
          <w:u w:val="single" w:color="000000"/>
        </w:rPr>
        <w:t>中心机房ups升级改造</w:t>
      </w:r>
      <w:r>
        <w:rPr>
          <w:rFonts w:hint="eastAsia" w:ascii="宋体" w:hAnsi="宋体" w:cs="Lucida Sans Unicode"/>
          <w:sz w:val="24"/>
        </w:rPr>
        <w:t>项目采购文件</w:t>
      </w:r>
    </w:p>
    <w:p>
      <w:pPr>
        <w:spacing w:line="360" w:lineRule="auto"/>
        <w:rPr>
          <w:rFonts w:ascii="宋体" w:hAnsi="宋体" w:cs="Arial"/>
          <w:b/>
          <w:bCs/>
          <w:kern w:val="0"/>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w:t>
      </w:r>
      <w:r>
        <w:rPr>
          <w:rFonts w:hint="eastAsia" w:ascii="宋体" w:hAnsi="宋体" w:cs="Lucida Sans Unicode"/>
          <w:sz w:val="24"/>
          <w:lang w:val="en-US" w:eastAsia="zh-CN"/>
        </w:rPr>
        <w:t>7</w:t>
      </w:r>
      <w:r>
        <w:rPr>
          <w:rFonts w:hint="eastAsia" w:ascii="宋体" w:hAnsi="宋体" w:cs="Lucida Sans Unicode"/>
          <w:sz w:val="24"/>
        </w:rPr>
        <w:t>月</w:t>
      </w:r>
      <w:r>
        <w:rPr>
          <w:rFonts w:hint="eastAsia" w:ascii="宋体" w:hAnsi="宋体" w:cs="Lucida Sans Unicode"/>
          <w:sz w:val="24"/>
          <w:lang w:val="en-US" w:eastAsia="zh-CN"/>
        </w:rPr>
        <w:t>7</w:t>
      </w:r>
      <w:r>
        <w:rPr>
          <w:rFonts w:hint="eastAsia" w:ascii="宋体" w:hAnsi="宋体" w:cs="Lucida Sans Unicode"/>
          <w:sz w:val="24"/>
        </w:rPr>
        <w:t>日</w:t>
      </w: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Theme="majorEastAsia" w:hAnsiTheme="majorEastAsia" w:eastAsiaTheme="majorEastAsia"/>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18"/>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cs="Lucida Sans Unicode"/>
                <w:sz w:val="24"/>
              </w:rPr>
            </w:pPr>
            <w:r>
              <w:rPr>
                <w:rFonts w:hint="eastAsia" w:ascii="宋体" w:hAnsi="宋体"/>
                <w:kern w:val="0"/>
                <w:sz w:val="24"/>
              </w:rPr>
              <w:t>中心机房ups升级改造</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kern w:val="0"/>
                <w:szCs w:val="21"/>
              </w:rPr>
            </w:pPr>
            <w:r>
              <w:rPr>
                <w:rFonts w:hint="eastAsia" w:ascii="仿宋_GB2312" w:hAnsi="宋体" w:eastAsia="仿宋_GB2312"/>
                <w:kern w:val="0"/>
                <w:szCs w:val="21"/>
              </w:rPr>
              <w:t>本项目不组织现场踏勘或标前答疑会</w:t>
            </w:r>
          </w:p>
          <w:p>
            <w:pPr>
              <w:spacing w:line="240" w:lineRule="exact"/>
              <w:rPr>
                <w:rFonts w:ascii="仿宋_GB2312" w:hAnsi="宋体" w:eastAsia="仿宋_GB2312"/>
                <w:kern w:val="0"/>
                <w:szCs w:val="21"/>
              </w:rPr>
            </w:pPr>
            <w:r>
              <w:rPr>
                <w:rFonts w:hint="eastAsia" w:ascii="仿宋_GB2312" w:hAnsi="宋体" w:eastAsia="仿宋_GB2312"/>
                <w:kern w:val="0"/>
                <w:szCs w:val="21"/>
              </w:rPr>
              <w:t>对未知因素的报价要求：</w:t>
            </w:r>
          </w:p>
          <w:p>
            <w:pPr>
              <w:widowControl/>
              <w:spacing w:line="240" w:lineRule="exact"/>
              <w:ind w:firstLine="422" w:firstLineChars="200"/>
              <w:rPr>
                <w:rFonts w:ascii="仿宋_GB2312" w:hAnsi="宋体" w:eastAsia="仿宋_GB2312"/>
                <w:kern w:val="0"/>
                <w:szCs w:val="21"/>
              </w:rPr>
            </w:pPr>
            <w:r>
              <w:rPr>
                <w:rFonts w:hint="eastAsia" w:ascii="仿宋_GB2312" w:hAnsi="宋体" w:eastAsia="仿宋_GB2312"/>
                <w:b/>
                <w:bCs/>
                <w:color w:val="000000" w:themeColor="text1"/>
                <w:kern w:val="0"/>
                <w:szCs w:val="21"/>
                <w14:textFill>
                  <w14:solidFill>
                    <w14:schemeClr w14:val="tx1"/>
                  </w14:solidFill>
                </w14:textFill>
              </w:rPr>
              <w:t>中标方投标前自行进行踏勘</w:t>
            </w:r>
            <w:r>
              <w:rPr>
                <w:rFonts w:hint="eastAsia" w:ascii="仿宋_GB2312" w:hAnsi="宋体" w:eastAsia="仿宋_GB2312"/>
                <w:kern w:val="0"/>
                <w:szCs w:val="21"/>
              </w:rPr>
              <w:t>，充分了解预判项目难度及未知条件，临时设施费由中标方自行负担，均包含在投标的报价内，结算时不再增加此项费用。</w:t>
            </w:r>
          </w:p>
          <w:p>
            <w:pPr>
              <w:widowControl/>
              <w:spacing w:line="240" w:lineRule="exact"/>
              <w:rPr>
                <w:rFonts w:hint="eastAsia" w:ascii="仿宋_GB2312" w:hAnsi="宋体" w:eastAsia="仿宋_GB2312" w:cs="宋体"/>
                <w:kern w:val="0"/>
                <w:szCs w:val="21"/>
                <w:lang w:eastAsia="zh-CN"/>
              </w:rPr>
            </w:pPr>
            <w:r>
              <w:rPr>
                <w:rFonts w:hint="eastAsia" w:ascii="仿宋_GB2312" w:hAnsi="宋体" w:eastAsia="仿宋_GB2312" w:cs="宋体"/>
                <w:kern w:val="0"/>
                <w:szCs w:val="21"/>
              </w:rPr>
              <w:t>地  点：辽宁城市建设职业技术学院</w:t>
            </w:r>
            <w:r>
              <w:rPr>
                <w:rFonts w:hint="eastAsia" w:ascii="仿宋_GB2312" w:hAnsi="宋体" w:eastAsia="仿宋_GB2312" w:cs="宋体"/>
                <w:kern w:val="0"/>
                <w:szCs w:val="21"/>
                <w:lang w:val="en-US" w:eastAsia="zh-CN"/>
              </w:rPr>
              <w:t>信息技术中心</w:t>
            </w:r>
          </w:p>
          <w:p>
            <w:pPr>
              <w:spacing w:line="240" w:lineRule="exac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xml:space="preserve">联系人： </w:t>
            </w:r>
            <w:r>
              <w:rPr>
                <w:rFonts w:hint="eastAsia" w:ascii="仿宋_GB2312" w:hAnsi="宋体" w:eastAsia="仿宋_GB2312" w:cs="宋体"/>
                <w:kern w:val="0"/>
                <w:szCs w:val="21"/>
                <w:lang w:val="en-US" w:eastAsia="zh-CN"/>
              </w:rPr>
              <w:t>曲老师</w:t>
            </w:r>
          </w:p>
          <w:p>
            <w:pPr>
              <w:spacing w:line="240" w:lineRule="exact"/>
              <w:rPr>
                <w:rFonts w:ascii="仿宋_GB2312" w:hAnsi="宋体" w:eastAsia="仿宋_GB2312"/>
                <w:color w:val="FF0000"/>
                <w:kern w:val="0"/>
                <w:szCs w:val="21"/>
              </w:rPr>
            </w:pPr>
            <w:r>
              <w:rPr>
                <w:rFonts w:hint="eastAsia" w:ascii="仿宋_GB2312" w:hAnsi="宋体" w:eastAsia="仿宋_GB2312" w:cs="宋体"/>
                <w:kern w:val="0"/>
                <w:szCs w:val="21"/>
              </w:rPr>
              <w:t>联系电话：</w:t>
            </w:r>
            <w:r>
              <w:rPr>
                <w:rFonts w:hint="eastAsia" w:ascii="仿宋_GB2312" w:hAnsi="宋体" w:eastAsia="仿宋_GB2312" w:cs="宋体"/>
                <w:kern w:val="0"/>
                <w:szCs w:val="21"/>
                <w:lang w:val="en-US" w:eastAsia="zh-CN"/>
              </w:rPr>
              <w:t>15566117997</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本项目要不要求提供谈判产品样品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hint="default" w:ascii="宋体" w:hAnsi="宋体" w:cs="宋体"/>
                <w:kern w:val="0"/>
                <w:sz w:val="24"/>
                <w:lang w:val="en-US"/>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lang w:val="en-US" w:eastAsia="zh-CN"/>
              </w:rPr>
              <w:t>2</w:t>
            </w:r>
            <w:r>
              <w:rPr>
                <w:rFonts w:hint="eastAsia" w:ascii="宋体" w:hAnsi="宋体"/>
                <w:sz w:val="24"/>
                <w:u w:val="none"/>
                <w:lang w:val="en-US" w:eastAsia="zh-CN"/>
              </w:rPr>
              <w:t>人</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highlight w:val="yellow"/>
              </w:rPr>
            </w:pPr>
            <w:r>
              <w:rPr>
                <w:rFonts w:hint="eastAsia" w:ascii="宋体" w:hAnsi="宋体" w:cs="宋体"/>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sz w:val="24"/>
                <w:lang w:val="en-US" w:eastAsia="zh-CN"/>
              </w:rPr>
              <w:t>不</w:t>
            </w:r>
            <w:r>
              <w:rPr>
                <w:rFonts w:hint="eastAsia" w:ascii="宋体" w:hAnsi="宋体"/>
                <w:sz w:val="24"/>
              </w:rPr>
              <w:t>收取履约保证金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Theme="majorEastAsia" w:hAnsiTheme="majorEastAsia" w:eastAsiaTheme="majorEastAsia"/>
          <w:b/>
          <w:sz w:val="28"/>
        </w:rPr>
      </w:pPr>
      <w:r>
        <w:rPr>
          <w:rFonts w:ascii="宋体" w:hAnsi="宋体" w:cs="Lucida Sans Unicode"/>
          <w:b/>
          <w:sz w:val="32"/>
          <w:szCs w:val="32"/>
        </w:rPr>
        <w:br w:type="page"/>
      </w: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p>
    <w:p>
      <w:pPr>
        <w:spacing w:line="28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宋体" w:hAnsi="宋体"/>
          <w:b/>
          <w:kern w:val="0"/>
          <w:sz w:val="24"/>
        </w:rPr>
        <w:t>包号：包1</w:t>
      </w:r>
    </w:p>
    <w:tbl>
      <w:tblPr>
        <w:tblStyle w:val="18"/>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品目</w:t>
            </w:r>
            <w:r>
              <w:rPr>
                <w:rFonts w:hint="eastAsia" w:asciiTheme="minorEastAsia" w:hAnsiTheme="minorEastAsia" w:eastAsiaTheme="minorEastAsia"/>
                <w:sz w:val="21"/>
                <w:szCs w:val="21"/>
              </w:rPr>
              <w:t>号</w:t>
            </w:r>
          </w:p>
        </w:tc>
        <w:tc>
          <w:tcPr>
            <w:tcW w:w="4124"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-1</w:t>
            </w:r>
          </w:p>
        </w:tc>
        <w:tc>
          <w:tcPr>
            <w:tcW w:w="4124" w:type="dxa"/>
            <w:vAlign w:val="center"/>
          </w:tcPr>
          <w:p>
            <w:pPr>
              <w:pStyle w:val="8"/>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UPS 电源升级</w:t>
            </w:r>
          </w:p>
        </w:tc>
        <w:tc>
          <w:tcPr>
            <w:tcW w:w="2127" w:type="dxa"/>
            <w:vAlign w:val="center"/>
          </w:tcPr>
          <w:p>
            <w:pPr>
              <w:pStyle w:val="8"/>
              <w:spacing w:line="240" w:lineRule="auto"/>
              <w:ind w:firstLine="0" w:firstLineChars="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89000.00</w:t>
            </w:r>
          </w:p>
        </w:tc>
        <w:sdt>
          <w:sdtPr>
            <w:rPr>
              <w:rFonts w:asciiTheme="minorEastAsia" w:hAnsiTheme="minorEastAsia" w:eastAsiaTheme="minorEastAsia"/>
              <w:sz w:val="21"/>
              <w:szCs w:val="21"/>
            </w:rPr>
            <w:id w:val="-1649749215"/>
            <w:placeholder>
              <w:docPart w:val="9AA98D9C19924A29BA3F941C6C04FE3A"/>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1-2</w:t>
            </w:r>
          </w:p>
        </w:tc>
        <w:tc>
          <w:tcPr>
            <w:tcW w:w="4124" w:type="dxa"/>
            <w:vAlign w:val="center"/>
          </w:tcPr>
          <w:p>
            <w:pPr>
              <w:pStyle w:val="8"/>
              <w:spacing w:line="240" w:lineRule="auto"/>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UPS 电池升级</w:t>
            </w:r>
          </w:p>
        </w:tc>
        <w:tc>
          <w:tcPr>
            <w:tcW w:w="2127" w:type="dxa"/>
            <w:vAlign w:val="center"/>
          </w:tcPr>
          <w:p>
            <w:pPr>
              <w:pStyle w:val="8"/>
              <w:spacing w:line="240" w:lineRule="auto"/>
              <w:ind w:firstLine="0" w:firstLineChars="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80000.00</w:t>
            </w:r>
          </w:p>
        </w:tc>
        <w:tc>
          <w:tcPr>
            <w:tcW w:w="1549" w:type="dxa"/>
            <w:vAlign w:val="center"/>
          </w:tcPr>
          <w:sdt>
            <w:sdtPr>
              <w:rPr>
                <w:rFonts w:asciiTheme="minorEastAsia" w:hAnsiTheme="minorEastAsia" w:eastAsiaTheme="minorEastAsia"/>
                <w:sz w:val="21"/>
                <w:szCs w:val="21"/>
              </w:rPr>
              <w:id w:val="-1649749215"/>
              <w:placeholder>
                <w:docPart w:val="{75aafca5-9566-4c22-ae4e-a6c3e4285c88}"/>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sdtContent>
          </w:sdt>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1-3</w:t>
            </w:r>
          </w:p>
        </w:tc>
        <w:tc>
          <w:tcPr>
            <w:tcW w:w="4124" w:type="dxa"/>
            <w:vAlign w:val="center"/>
          </w:tcPr>
          <w:p>
            <w:pPr>
              <w:pStyle w:val="8"/>
              <w:spacing w:line="240" w:lineRule="auto"/>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配电柜</w:t>
            </w:r>
          </w:p>
        </w:tc>
        <w:tc>
          <w:tcPr>
            <w:tcW w:w="2127" w:type="dxa"/>
            <w:vAlign w:val="center"/>
          </w:tcPr>
          <w:p>
            <w:pPr>
              <w:pStyle w:val="8"/>
              <w:spacing w:line="240" w:lineRule="auto"/>
              <w:ind w:firstLine="0" w:firstLineChars="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30400.00</w:t>
            </w:r>
          </w:p>
        </w:tc>
        <w:tc>
          <w:tcPr>
            <w:tcW w:w="1549" w:type="dxa"/>
            <w:vAlign w:val="center"/>
          </w:tcPr>
          <w:sdt>
            <w:sdtPr>
              <w:rPr>
                <w:rFonts w:asciiTheme="minorEastAsia" w:hAnsiTheme="minorEastAsia" w:eastAsiaTheme="minorEastAsia"/>
                <w:sz w:val="21"/>
                <w:szCs w:val="21"/>
              </w:rPr>
              <w:id w:val="-1649749215"/>
              <w:placeholder>
                <w:docPart w:val="{4b229ded-f03d-4bb6-b8ac-8613aff0fe55}"/>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sdtContent>
          </w:sdt>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1-4</w:t>
            </w:r>
          </w:p>
        </w:tc>
        <w:tc>
          <w:tcPr>
            <w:tcW w:w="4124" w:type="dxa"/>
            <w:vAlign w:val="center"/>
          </w:tcPr>
          <w:p>
            <w:pPr>
              <w:pStyle w:val="8"/>
              <w:spacing w:line="240" w:lineRule="auto"/>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学生公寓UPS改造</w:t>
            </w:r>
          </w:p>
        </w:tc>
        <w:tc>
          <w:tcPr>
            <w:tcW w:w="2127" w:type="dxa"/>
            <w:vAlign w:val="center"/>
          </w:tcPr>
          <w:p>
            <w:pPr>
              <w:pStyle w:val="8"/>
              <w:spacing w:line="240" w:lineRule="auto"/>
              <w:ind w:firstLine="0" w:firstLineChars="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9000.00</w:t>
            </w:r>
          </w:p>
        </w:tc>
        <w:tc>
          <w:tcPr>
            <w:tcW w:w="1549" w:type="dxa"/>
            <w:vAlign w:val="center"/>
          </w:tcPr>
          <w:sdt>
            <w:sdtPr>
              <w:rPr>
                <w:rFonts w:asciiTheme="minorEastAsia" w:hAnsiTheme="minorEastAsia" w:eastAsiaTheme="minorEastAsia"/>
                <w:sz w:val="21"/>
                <w:szCs w:val="21"/>
              </w:rPr>
              <w:id w:val="-1649749215"/>
              <w:placeholder>
                <w:docPart w:val="{28688a5e-f287-4e17-abd8-db698f3611d6}"/>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sdtContent>
          </w:sdt>
        </w:tc>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r>
              <w:rPr>
                <w:rFonts w:hint="eastAsia" w:ascii="宋体" w:hAnsi="宋体" w:cs="Lucida Sans Unicode"/>
                <w:szCs w:val="21"/>
              </w:rPr>
              <w:t>）</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资质及认证要求</w:t>
            </w:r>
          </w:p>
        </w:tc>
        <w:tc>
          <w:tcPr>
            <w:tcW w:w="173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1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1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18"/>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1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18"/>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18"/>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产品名称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18"/>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06"/>
        <w:gridCol w:w="5236"/>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5"/>
              <w:widowControl w:val="0"/>
              <w:snapToGrid w:val="0"/>
              <w:jc w:val="both"/>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分包产品名称：中心机房ups升级改造项目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8" w:type="dxa"/>
            <w:gridSpan w:val="3"/>
            <w:tcBorders>
              <w:top w:val="single" w:color="auto" w:sz="4" w:space="0"/>
            </w:tcBorders>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6"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3"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6"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36" w:type="dxa"/>
            <w:vAlign w:val="center"/>
          </w:tcPr>
          <w:p>
            <w:pPr>
              <w:rPr>
                <w:rFonts w:ascii="仿宋_GB2312" w:hAnsi="宋体" w:eastAsia="仿宋_GB2312"/>
                <w:szCs w:val="21"/>
              </w:rPr>
            </w:pPr>
            <w:r>
              <w:rPr>
                <w:rFonts w:hint="eastAsia" w:ascii="仿宋_GB2312" w:hAnsi="宋体" w:eastAsia="仿宋_GB2312" w:cs="Courier New"/>
                <w:szCs w:val="21"/>
              </w:rPr>
              <w:t>合同签订后</w:t>
            </w:r>
            <w:r>
              <w:rPr>
                <w:rFonts w:hint="eastAsia" w:ascii="仿宋_GB2312" w:hAnsi="宋体" w:eastAsia="仿宋_GB2312" w:cs="Courier New"/>
                <w:szCs w:val="21"/>
                <w:lang w:val="en-US" w:eastAsia="zh-CN"/>
              </w:rPr>
              <w:t>30</w:t>
            </w:r>
            <w:r>
              <w:rPr>
                <w:rFonts w:hint="eastAsia" w:ascii="仿宋_GB2312" w:hAnsi="宋体" w:eastAsia="仿宋_GB2312" w:cs="Courier New"/>
                <w:szCs w:val="21"/>
              </w:rPr>
              <w:t>日内</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6"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36"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6"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36" w:type="dxa"/>
            <w:vAlign w:val="center"/>
          </w:tcPr>
          <w:p>
            <w:pPr>
              <w:rPr>
                <w:rFonts w:ascii="仿宋_GB2312" w:hAnsi="宋体" w:eastAsia="仿宋_GB2312"/>
                <w:szCs w:val="21"/>
              </w:rPr>
            </w:pPr>
            <w:r>
              <w:rPr>
                <w:rFonts w:hint="eastAsia" w:ascii="仿宋_GB2312" w:hAnsi="宋体" w:eastAsia="仿宋_GB2312"/>
                <w:szCs w:val="21"/>
              </w:rPr>
              <w:t>供方将需方采购货物全部完成并送达指定地点（如需安装需完成安装），经需方验收合格后，供方开具全额发票，需方支付全部货款。</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cs="Lucida Sans Unicode"/>
                <w:szCs w:val="21"/>
              </w:rPr>
            </w:pPr>
            <w:r>
              <w:rPr>
                <w:rFonts w:hint="eastAsia" w:ascii="仿宋_GB2312" w:eastAsia="仿宋_GB2312"/>
                <w:b/>
                <w:color w:val="000000" w:themeColor="text1"/>
                <w:sz w:val="18"/>
                <w:szCs w:val="18"/>
                <w14:textFill>
                  <w14:solidFill>
                    <w14:schemeClr w14:val="tx1"/>
                  </w14:solidFill>
                </w14:textFill>
              </w:rPr>
              <w:t>★</w:t>
            </w:r>
          </w:p>
        </w:tc>
        <w:tc>
          <w:tcPr>
            <w:tcW w:w="2406"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36" w:type="dxa"/>
            <w:vAlign w:val="center"/>
          </w:tcPr>
          <w:p>
            <w:pPr>
              <w:rPr>
                <w:rFonts w:ascii="仿宋_GB2312" w:hAnsi="宋体" w:eastAsia="仿宋_GB2312"/>
                <w:szCs w:val="21"/>
              </w:rPr>
            </w:pPr>
            <w:r>
              <w:rPr>
                <w:rFonts w:hint="eastAsia" w:ascii="仿宋_GB2312" w:eastAsia="仿宋_GB2312" w:cs="Lucida Sans Unicode"/>
                <w:szCs w:val="21"/>
              </w:rPr>
              <w:t>按照《关于印发辽宁省省本级政府采购合同履约验收管理办法的通知》（辽财采函[2015]717号）执行。</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6"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质量保证期：</w:t>
            </w:r>
          </w:p>
        </w:tc>
        <w:tc>
          <w:tcPr>
            <w:tcW w:w="5236" w:type="dxa"/>
            <w:shd w:val="clear" w:color="auto" w:fill="auto"/>
            <w:vAlign w:val="center"/>
          </w:tcPr>
          <w:p>
            <w:pPr>
              <w:spacing w:line="24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w:t>
            </w:r>
            <w:r>
              <w:rPr>
                <w:rFonts w:hint="eastAsia" w:ascii="仿宋_GB2312" w:hAnsi="宋体" w:eastAsia="仿宋_GB2312"/>
                <w:color w:val="000000" w:themeColor="text1"/>
                <w:szCs w:val="21"/>
                <w:lang w:val="en-US" w:eastAsia="zh-CN"/>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）年</w:t>
            </w:r>
          </w:p>
        </w:tc>
        <w:tc>
          <w:tcPr>
            <w:tcW w:w="1416"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6"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保修期内</w:t>
            </w:r>
            <w:r>
              <w:rPr>
                <w:rFonts w:hint="eastAsia" w:ascii="仿宋_GB2312" w:hAnsi="宋体" w:eastAsia="仿宋_GB2312"/>
                <w:color w:val="000000" w:themeColor="text1"/>
                <w:szCs w:val="21"/>
                <w14:textFill>
                  <w14:solidFill>
                    <w14:schemeClr w14:val="tx1"/>
                  </w14:solidFill>
                </w14:textFill>
              </w:rPr>
              <w:t>上门免费服务，提供配件：</w:t>
            </w:r>
          </w:p>
        </w:tc>
        <w:tc>
          <w:tcPr>
            <w:tcW w:w="5236" w:type="dxa"/>
            <w:shd w:val="clear" w:color="auto" w:fill="auto"/>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w:t>
            </w:r>
            <w:r>
              <w:rPr>
                <w:rFonts w:hint="eastAsia" w:ascii="仿宋_GB2312" w:hAnsi="宋体" w:eastAsia="仿宋_GB2312"/>
                <w:color w:val="000000" w:themeColor="text1"/>
                <w:szCs w:val="21"/>
                <w:lang w:val="en-US" w:eastAsia="zh-CN"/>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）年</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3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现场支持：（</w:t>
            </w:r>
            <w:r>
              <w:rPr>
                <w:rFonts w:ascii="仿宋_GB2312" w:eastAsia="仿宋_GB2312" w:cs="Lucida Sans Unicode"/>
                <w:color w:val="000000" w:themeColor="text1"/>
                <w:szCs w:val="21"/>
                <w14:textFill>
                  <w14:solidFill>
                    <w14:schemeClr w14:val="tx1"/>
                  </w14:solidFill>
                </w14:textFill>
              </w:rPr>
              <w:t>2）小时内响应；（24）小时内到达</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售后服务网络：</w:t>
            </w:r>
          </w:p>
        </w:tc>
        <w:tc>
          <w:tcPr>
            <w:tcW w:w="5236" w:type="dxa"/>
            <w:shd w:val="clear" w:color="auto" w:fill="auto"/>
            <w:vAlign w:val="center"/>
          </w:tcPr>
          <w:p>
            <w:pPr>
              <w:ind w:hanging="1"/>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供应商须在本地有售后服务网点及网络或本地公司</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培训人员</w:t>
            </w:r>
            <w:r>
              <w:rPr>
                <w:rFonts w:hint="eastAsia" w:ascii="仿宋_GB2312" w:hAnsi="宋体" w:eastAsia="仿宋_GB2312" w:cs="Lucida Sans Unicode"/>
                <w:color w:val="000000" w:themeColor="text1"/>
                <w:szCs w:val="21"/>
                <w14:textFill>
                  <w14:solidFill>
                    <w14:schemeClr w14:val="tx1"/>
                  </w14:solidFill>
                </w14:textFill>
              </w:rPr>
              <w:t>现场培训</w:t>
            </w:r>
            <w:r>
              <w:rPr>
                <w:rFonts w:hint="eastAsia" w:ascii="仿宋_GB2312" w:hAnsi="宋体" w:eastAsia="仿宋_GB2312"/>
                <w:color w:val="000000" w:themeColor="text1"/>
                <w:szCs w:val="21"/>
                <w14:textFill>
                  <w14:solidFill>
                    <w14:schemeClr w14:val="tx1"/>
                  </w14:solidFill>
                </w14:textFill>
              </w:rPr>
              <w:t>（操作、维护等）：</w:t>
            </w:r>
          </w:p>
        </w:tc>
        <w:tc>
          <w:tcPr>
            <w:tcW w:w="5236" w:type="dxa"/>
            <w:shd w:val="clear" w:color="auto" w:fill="auto"/>
            <w:vAlign w:val="center"/>
          </w:tcPr>
          <w:p>
            <w:pPr>
              <w:ind w:hanging="1"/>
              <w:rPr>
                <w:rFonts w:ascii="仿宋_GB2312" w:eastAsia="仿宋_GB2312" w:cs="Lucida Sans Unicod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提供免费上门培训及实施服务</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维修技术人员及设备方面的保证措施及收费标准的要求</w:t>
            </w:r>
          </w:p>
        </w:tc>
        <w:tc>
          <w:tcPr>
            <w:tcW w:w="523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要求供应商提供针对本项目的售后技术支持及维修的专门技术人员。质保期除不可抗拒事件（雷击、电力事故、洪水、火灾、地震、战争等）引起的设备故障外，供应商应对所提供的全部设备负责免费维修和更换故障部件。质保期结束后，仍需提供上门服务，服务期间配件更换只收取成本费，不收取人工费。</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备品备件供应及优惠价格要求：</w:t>
            </w:r>
          </w:p>
        </w:tc>
        <w:tc>
          <w:tcPr>
            <w:tcW w:w="5236" w:type="dxa"/>
            <w:shd w:val="clear" w:color="auto" w:fill="auto"/>
            <w:vAlign w:val="center"/>
          </w:tcPr>
          <w:p>
            <w:pPr>
              <w:ind w:hanging="1"/>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在设备保修期内，供货商须提供充足的维修零配件保障。质保期对由于硬件质量问题造成的硬件自然损坏应无偿更换，质保期结束后，对于损坏的零部件只收取成本费。</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3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无</w:t>
            </w:r>
          </w:p>
        </w:tc>
        <w:tc>
          <w:tcPr>
            <w:tcW w:w="1416" w:type="dxa"/>
            <w:vAlign w:val="center"/>
          </w:tcPr>
          <w:p>
            <w:pPr>
              <w:tabs>
                <w:tab w:val="left" w:pos="0"/>
              </w:tabs>
              <w:spacing w:line="240" w:lineRule="exact"/>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Lucida Sans Unicode"/>
          <w:b/>
          <w:szCs w:val="21"/>
        </w:r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1-1</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lang w:val="en-US" w:eastAsia="zh-CN"/>
                <w14:textFill>
                  <w14:solidFill>
                    <w14:schemeClr w14:val="tx1"/>
                  </w14:solidFill>
                </w14:textFill>
              </w:rPr>
              <w:t>品目</w:t>
            </w:r>
            <w:r>
              <w:rPr>
                <w:rFonts w:hint="eastAsia" w:ascii="仿宋_GB2312" w:eastAsia="仿宋_GB2312" w:cs="Lucida Sans Unicode"/>
                <w:color w:val="000000" w:themeColor="text1"/>
                <w:kern w:val="2"/>
                <w:sz w:val="21"/>
                <w:szCs w:val="21"/>
                <w14:textFill>
                  <w14:solidFill>
                    <w14:schemeClr w14:val="tx1"/>
                  </w14:solidFill>
                </w14:textFill>
              </w:rPr>
              <w:t>名称：</w:t>
            </w:r>
            <w:r>
              <w:rPr>
                <w:rFonts w:hint="eastAsia" w:ascii="仿宋_GB2312" w:eastAsia="仿宋_GB2312" w:cs="Lucida Sans Unicode"/>
                <w:color w:val="000000"/>
                <w:kern w:val="2"/>
                <w:sz w:val="21"/>
                <w:szCs w:val="21"/>
              </w:rPr>
              <w:t>UPS 电源升级</w:t>
            </w:r>
          </w:p>
          <w:p>
            <w:pPr>
              <w:pStyle w:val="15"/>
              <w:widowControl w:val="0"/>
              <w:snapToGrid w:val="0"/>
              <w:spacing w:before="0" w:beforeAutospacing="0" w:after="0" w:afterAutospacing="0"/>
              <w:jc w:val="both"/>
              <w:rPr>
                <w:rFonts w:hint="default"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1项</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lang w:val="en-US" w:eastAsia="zh-CN"/>
                <w14:textFill>
                  <w14:solidFill>
                    <w14:schemeClr w14:val="tx1"/>
                  </w14:solidFill>
                </w14:textFill>
              </w:rPr>
              <w:t>将</w:t>
            </w:r>
            <w:r>
              <w:rPr>
                <w:rFonts w:hint="eastAsia" w:ascii="仿宋_GB2312" w:eastAsia="仿宋_GB2312" w:cs="Lucida Sans Unicode"/>
                <w:color w:val="000000" w:themeColor="text1"/>
                <w:szCs w:val="21"/>
                <w14:textFill>
                  <w14:solidFill>
                    <w14:schemeClr w14:val="tx1"/>
                  </w14:solidFill>
                </w14:textFill>
              </w:rPr>
              <w:t>原有60KVA（模块化UPS</w:t>
            </w:r>
            <w:r>
              <w:rPr>
                <w:rFonts w:hint="eastAsia" w:ascii="仿宋_GB2312" w:eastAsia="仿宋_GB2312" w:cs="Lucida Sans Unicode"/>
                <w:color w:val="000000" w:themeColor="text1"/>
                <w:szCs w:val="21"/>
                <w:lang w:val="en-US" w:eastAsia="zh-CN"/>
                <w14:textFill>
                  <w14:solidFill>
                    <w14:schemeClr w14:val="tx1"/>
                  </w14:solidFill>
                </w14:textFill>
              </w:rPr>
              <w:t>一个</w:t>
            </w:r>
            <w:r>
              <w:rPr>
                <w:rFonts w:hint="eastAsia" w:ascii="仿宋_GB2312" w:eastAsia="仿宋_GB2312" w:cs="Lucida Sans Unicode"/>
                <w:color w:val="000000" w:themeColor="text1"/>
                <w:szCs w:val="21"/>
                <w14:textFill>
                  <w14:solidFill>
                    <w14:schemeClr w14:val="tx1"/>
                  </w14:solidFill>
                </w14:textFill>
              </w:rPr>
              <w:t>）升级扩充为150KVA（模块化UPS）及原设备柜体整体搬迁</w:t>
            </w:r>
            <w:r>
              <w:rPr>
                <w:rFonts w:hint="eastAsia" w:ascii="仿宋_GB2312" w:eastAsia="仿宋_GB2312" w:cs="Lucida Sans Unicode"/>
                <w:color w:val="000000" w:themeColor="text1"/>
                <w:szCs w:val="21"/>
                <w:lang w:eastAsia="zh-CN"/>
                <w14:textFill>
                  <w14:solidFill>
                    <w14:schemeClr w14:val="tx1"/>
                  </w14:solidFill>
                </w14:textFill>
              </w:rPr>
              <w:t>（</w:t>
            </w:r>
            <w:r>
              <w:rPr>
                <w:rFonts w:hint="eastAsia" w:ascii="仿宋_GB2312" w:eastAsia="仿宋_GB2312" w:cs="Lucida Sans Unicode"/>
                <w:color w:val="000000" w:themeColor="text1"/>
                <w:szCs w:val="21"/>
                <w:lang w:val="en-US" w:eastAsia="zh-CN"/>
                <w14:textFill>
                  <w14:solidFill>
                    <w14:schemeClr w14:val="tx1"/>
                  </w14:solidFill>
                </w14:textFill>
              </w:rPr>
              <w:t>在同一个屋</w:t>
            </w:r>
            <w:r>
              <w:rPr>
                <w:rFonts w:hint="eastAsia" w:ascii="仿宋_GB2312" w:eastAsia="仿宋_GB2312" w:cs="Lucida Sans Unicode"/>
                <w:color w:val="000000" w:themeColor="text1"/>
                <w:szCs w:val="21"/>
                <w:lang w:eastAsia="zh-CN"/>
                <w14:textFill>
                  <w14:solidFill>
                    <w14:schemeClr w14:val="tx1"/>
                  </w14:solidFill>
                </w14:textFill>
              </w:rPr>
              <w:t>）</w:t>
            </w:r>
            <w:r>
              <w:rPr>
                <w:rFonts w:hint="eastAsia" w:ascii="仿宋_GB2312" w:eastAsia="仿宋_GB2312" w:cs="Lucida Sans Unicode"/>
                <w:color w:val="000000" w:themeColor="text1"/>
                <w:szCs w:val="21"/>
                <w14:textFill>
                  <w14:solidFill>
                    <w14:schemeClr w14:val="tx1"/>
                  </w14:solidFill>
                </w14:textFill>
              </w:rPr>
              <w:t>，旧线缆拆卸，新电缆敷设，新电缆线槽，地板下走线，端子压接等，系统采用模块化UPS，单个模块功率20K/30K，UPS主机采用DSP技术，系统中所有的功率模块平均负担系统负载，任何模块发生故障，其余模块会自动分担其负载，系统所有模块均可独立运行，无需系统控制器对并联系统集中控制，按需构成N+1至N+X冗余系统。能有效解决电网出现：断电、市电电压过高或过低、电压瞬间跌落或是减幅震荡、高压脉冲、电压波动、浪涌电压、谐波失真、杂波干扰、频率波动等状况都可以为负载提供安全可靠的电源保障。</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1.输入指标：</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额定输入电压：允许输入电压范围：284-476V（AC）。频率：50Hz±10%；</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b/>
                <w:bCs/>
                <w:color w:val="000000" w:themeColor="text1"/>
                <w:szCs w:val="21"/>
                <w14:textFill>
                  <w14:solidFill>
                    <w14:schemeClr w14:val="tx1"/>
                  </w14:solidFill>
                </w14:textFill>
              </w:rPr>
              <w:t>★功率因数：≥0.99（100%负载）</w:t>
            </w:r>
            <w:r>
              <w:rPr>
                <w:rFonts w:hint="eastAsia" w:ascii="仿宋_GB2312" w:eastAsia="仿宋_GB2312" w:cs="Lucida Sans Unicode"/>
                <w:color w:val="000000" w:themeColor="text1"/>
                <w:szCs w:val="21"/>
                <w14:textFill>
                  <w14:solidFill>
                    <w14:schemeClr w14:val="tx1"/>
                  </w14:solidFill>
                </w14:textFill>
              </w:rPr>
              <w:t>，≥0.97（50%负载）；电流谐波成分：4.9%（100%负载），8.1%（50%负载）；</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2.输出指标：</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额定输出电压：输出电压精度：380Vac﹢0.3%；380Vac-0.25%；</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额定输出频率：50HZ±0.2%；</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三相电压不平衡度：0.05%（平衡负载），0.69%（不平衡负载）；</w:t>
            </w:r>
          </w:p>
          <w:p>
            <w:pPr>
              <w:rPr>
                <w:rFonts w:ascii="宋体" w:hAnsi="Times New Roman" w:cs="宋体"/>
                <w:sz w:val="18"/>
                <w:szCs w:val="18"/>
              </w:rPr>
            </w:pPr>
            <w:r>
              <w:rPr>
                <w:rFonts w:hint="eastAsia" w:ascii="仿宋_GB2312" w:eastAsia="仿宋_GB2312" w:cs="Lucida Sans Unicode"/>
                <w:b/>
                <w:bCs/>
                <w:color w:val="000000" w:themeColor="text1"/>
                <w:szCs w:val="21"/>
                <w14:textFill>
                  <w14:solidFill>
                    <w14:schemeClr w14:val="tx1"/>
                  </w14:solidFill>
                </w14:textFill>
              </w:rPr>
              <w:t>★输出电流不均衡度：﹢1.33%；-1.13%；电压相位偏差：0o；</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电压失真度：&lt;2%（线性负载），&lt;3%（非线性负载）；</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输出有功功率：≥90%；</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过载能力：125%负载5分钟保护；</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b/>
                <w:bCs/>
                <w:color w:val="000000" w:themeColor="text1"/>
                <w:szCs w:val="21"/>
                <w14:textFill>
                  <w14:solidFill>
                    <w14:schemeClr w14:val="tx1"/>
                  </w14:solidFill>
                </w14:textFill>
              </w:rPr>
              <w:t>★输出系统效率：≥92%（50%负载），≥91%（100%负载）；</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3.单个模块出现故障不影响系统正常运行，无需停机等待修复。</w:t>
            </w:r>
          </w:p>
          <w:p>
            <w:pPr>
              <w:tabs>
                <w:tab w:val="left" w:pos="0"/>
              </w:tabs>
              <w:rPr>
                <w:rFonts w:hint="eastAsia" w:ascii="宋体" w:hAnsi="宋体" w:eastAsia="仿宋_GB2312"/>
                <w:sz w:val="18"/>
                <w:szCs w:val="18"/>
                <w:lang w:eastAsia="zh-CN"/>
              </w:rPr>
            </w:pPr>
            <w:r>
              <w:rPr>
                <w:rFonts w:hint="eastAsia" w:ascii="仿宋_GB2312" w:eastAsia="仿宋_GB2312" w:cs="Lucida Sans Unicode"/>
                <w:b/>
                <w:bCs/>
                <w:color w:val="000000" w:themeColor="text1"/>
                <w:szCs w:val="21"/>
                <w14:textFill>
                  <w14:solidFill>
                    <w14:schemeClr w14:val="tx1"/>
                  </w14:solidFill>
                </w14:textFill>
              </w:rPr>
              <w:t>★4.为保障信息安全，设备厂家须有信息安全管理体系认证</w:t>
            </w:r>
            <w:r>
              <w:rPr>
                <w:rFonts w:hint="eastAsia" w:ascii="仿宋_GB2312" w:eastAsia="仿宋_GB2312" w:cs="Lucida Sans Unicode"/>
                <w:b/>
                <w:bCs/>
                <w:color w:val="000000" w:themeColor="text1"/>
                <w:szCs w:val="21"/>
                <w:lang w:eastAsia="zh-CN"/>
                <w14:textFill>
                  <w14:solidFill>
                    <w14:schemeClr w14:val="tx1"/>
                  </w14:solidFill>
                </w14:textFill>
              </w:rPr>
              <w:t>。</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w:t>
            </w:r>
            <w:r>
              <w:rPr>
                <w:rFonts w:hint="eastAsia" w:ascii="仿宋_GB2312" w:hAnsi="宋体" w:eastAsia="仿宋_GB2312" w:cs="Arial"/>
                <w:color w:val="000000" w:themeColor="text1"/>
                <w:szCs w:val="21"/>
                <w:lang w:val="en-US" w:eastAsia="zh-CN"/>
                <w14:textFill>
                  <w14:solidFill>
                    <w14:schemeClr w14:val="tx1"/>
                  </w14:solidFill>
                </w14:textFill>
              </w:rPr>
              <w:t>所有辅材</w:t>
            </w:r>
            <w:r>
              <w:rPr>
                <w:rFonts w:hint="eastAsia" w:ascii="仿宋_GB2312" w:hAnsi="宋体" w:eastAsia="仿宋_GB2312" w:cs="Arial"/>
                <w:color w:val="000000" w:themeColor="text1"/>
                <w:szCs w:val="21"/>
                <w14:textFill>
                  <w14:solidFill>
                    <w14:schemeClr w14:val="tx1"/>
                  </w14:solidFill>
                </w14:textFill>
              </w:rPr>
              <w:t>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b/>
          <w:bCs/>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hint="eastAsia"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2</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lang w:val="en-US" w:eastAsia="zh-CN"/>
                <w14:textFill>
                  <w14:solidFill>
                    <w14:schemeClr w14:val="tx1"/>
                  </w14:solidFill>
                </w14:textFill>
              </w:rPr>
              <w:t>品目</w:t>
            </w:r>
            <w:r>
              <w:rPr>
                <w:rFonts w:hint="eastAsia" w:ascii="仿宋_GB2312" w:eastAsia="仿宋_GB2312" w:cs="Lucida Sans Unicode"/>
                <w:color w:val="000000" w:themeColor="text1"/>
                <w:kern w:val="2"/>
                <w:sz w:val="21"/>
                <w:szCs w:val="21"/>
                <w14:textFill>
                  <w14:solidFill>
                    <w14:schemeClr w14:val="tx1"/>
                  </w14:solidFill>
                </w14:textFill>
              </w:rPr>
              <w:t>名称：</w:t>
            </w:r>
            <w:r>
              <w:rPr>
                <w:rFonts w:ascii="仿宋_GB2312" w:eastAsia="仿宋_GB2312" w:cs="Lucida Sans Unicode"/>
                <w:color w:val="000000" w:themeColor="text1"/>
                <w:kern w:val="2"/>
                <w:sz w:val="21"/>
                <w:szCs w:val="21"/>
                <w14:textFill>
                  <w14:solidFill>
                    <w14:schemeClr w14:val="tx1"/>
                  </w14:solidFill>
                </w14:textFill>
              </w:rPr>
              <w:t>UPS 电池升级</w:t>
            </w:r>
          </w:p>
          <w:p>
            <w:pPr>
              <w:pStyle w:val="15"/>
              <w:widowControl w:val="0"/>
              <w:snapToGrid w:val="0"/>
              <w:spacing w:before="0" w:beforeAutospacing="0" w:after="0" w:afterAutospacing="0"/>
              <w:jc w:val="both"/>
              <w:rPr>
                <w:rFonts w:hint="default"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1项</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rPr>
                <w:rFonts w:hint="eastAsia" w:ascii="仿宋_GB2312" w:hAnsi="宋体" w:eastAsia="仿宋_GB2312" w:cs="Arial"/>
                <w:color w:val="000000"/>
                <w:szCs w:val="21"/>
              </w:rPr>
            </w:pPr>
            <w:r>
              <w:rPr>
                <w:rFonts w:hint="eastAsia" w:ascii="仿宋_GB2312" w:hAnsi="宋体" w:eastAsia="仿宋_GB2312" w:cs="Arial"/>
                <w:color w:val="000000"/>
                <w:szCs w:val="21"/>
                <w:lang w:val="en-US" w:eastAsia="zh-CN"/>
              </w:rPr>
              <w:t>1、88块电池，采用4</w:t>
            </w:r>
            <w:r>
              <w:rPr>
                <w:rFonts w:hint="eastAsia" w:ascii="仿宋_GB2312" w:hAnsi="宋体" w:eastAsia="仿宋_GB2312" w:cs="Arial"/>
                <w:color w:val="000000"/>
                <w:szCs w:val="21"/>
              </w:rPr>
              <w:t>BS铅膏配方，专用紧装配焊接设备、电池内化成技术，可在-15℃~45℃范围内使用，最佳使用温度范围为25±5℃，额定电压12V，额定容量：100AH。</w:t>
            </w:r>
          </w:p>
          <w:p>
            <w:pPr>
              <w:ind w:hanging="1"/>
              <w:rPr>
                <w:rFonts w:hint="eastAsia" w:ascii="仿宋_GB2312" w:hAnsi="宋体" w:eastAsia="仿宋_GB2312" w:cs="Arial"/>
                <w:color w:val="auto"/>
                <w:szCs w:val="21"/>
                <w:lang w:eastAsia="zh-CN"/>
              </w:rPr>
            </w:pPr>
            <w:r>
              <w:rPr>
                <w:rFonts w:hint="eastAsia" w:ascii="仿宋_GB2312" w:hAnsi="宋体" w:eastAsia="仿宋_GB2312" w:cs="Arial"/>
                <w:color w:val="auto"/>
                <w:szCs w:val="21"/>
                <w:lang w:val="en-US" w:eastAsia="zh-CN"/>
              </w:rPr>
              <w:t>2、</w:t>
            </w:r>
            <w:r>
              <w:rPr>
                <w:rFonts w:hint="eastAsia" w:ascii="仿宋_GB2312" w:hAnsi="宋体" w:eastAsia="仿宋_GB2312" w:cs="Arial"/>
                <w:color w:val="auto"/>
                <w:szCs w:val="21"/>
              </w:rPr>
              <w:t>标准电池柜</w:t>
            </w:r>
            <w:r>
              <w:rPr>
                <w:rFonts w:hint="eastAsia" w:ascii="仿宋_GB2312" w:hAnsi="宋体" w:eastAsia="仿宋_GB2312" w:cs="Arial"/>
                <w:color w:val="auto"/>
                <w:szCs w:val="21"/>
                <w:lang w:val="en-US" w:eastAsia="zh-CN"/>
              </w:rPr>
              <w:t>4个，尺寸</w:t>
            </w:r>
            <w:r>
              <w:rPr>
                <w:rFonts w:hint="eastAsia" w:ascii="仿宋_GB2312" w:hAnsi="宋体" w:eastAsia="仿宋_GB2312" w:cs="Arial"/>
                <w:color w:val="auto"/>
                <w:szCs w:val="21"/>
              </w:rPr>
              <w:t>780*885*1210</w:t>
            </w:r>
            <w:r>
              <w:rPr>
                <w:rFonts w:hint="eastAsia" w:ascii="仿宋_GB2312" w:hAnsi="宋体" w:eastAsia="仿宋_GB2312" w:cs="Arial"/>
                <w:color w:val="auto"/>
                <w:szCs w:val="21"/>
                <w:lang w:eastAsia="zh-CN"/>
              </w:rPr>
              <w:t>（</w:t>
            </w:r>
            <w:r>
              <w:rPr>
                <w:rFonts w:hint="eastAsia" w:ascii="仿宋_GB2312" w:hAnsi="仿宋_GB2312" w:eastAsia="仿宋_GB2312" w:cs="仿宋_GB2312"/>
                <w:color w:val="auto"/>
                <w:kern w:val="0"/>
                <w:szCs w:val="21"/>
                <w:lang w:val="en-US" w:eastAsia="zh-CN" w:bidi="ar"/>
              </w:rPr>
              <w:t>误差</w:t>
            </w:r>
            <w:r>
              <w:rPr>
                <w:rFonts w:hint="eastAsia" w:ascii="微软雅黑" w:hAnsi="微软雅黑" w:eastAsia="微软雅黑" w:cs="微软雅黑"/>
                <w:color w:val="auto"/>
                <w:kern w:val="0"/>
                <w:szCs w:val="21"/>
                <w:lang w:val="en-US" w:eastAsia="zh-CN" w:bidi="ar"/>
              </w:rPr>
              <w:t>±2</w:t>
            </w:r>
            <w:r>
              <w:rPr>
                <w:rFonts w:hint="eastAsia" w:ascii="仿宋_GB2312" w:hAnsi="仿宋_GB2312" w:eastAsia="仿宋_GB2312" w:cs="仿宋_GB2312"/>
                <w:color w:val="auto"/>
                <w:kern w:val="0"/>
                <w:szCs w:val="21"/>
                <w:lang w:val="en-US" w:eastAsia="zh-CN" w:bidi="ar"/>
              </w:rPr>
              <w:t>cm</w:t>
            </w:r>
            <w:r>
              <w:rPr>
                <w:rFonts w:hint="eastAsia" w:ascii="仿宋_GB2312" w:hAnsi="宋体" w:eastAsia="仿宋_GB2312" w:cs="Arial"/>
                <w:color w:val="auto"/>
                <w:szCs w:val="21"/>
                <w:lang w:eastAsia="zh-CN"/>
              </w:rPr>
              <w:t>），</w:t>
            </w:r>
            <w:r>
              <w:rPr>
                <w:rFonts w:hint="eastAsia" w:ascii="仿宋_GB2312" w:hAnsi="宋体" w:eastAsia="仿宋_GB2312" w:cs="Arial"/>
                <w:color w:val="000000"/>
                <w:szCs w:val="21"/>
              </w:rPr>
              <w:t>电池柜取放电池方便，无卡死现象</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rPr>
              <w:t>电池柜内有“+、-”极安放标志</w:t>
            </w:r>
          </w:p>
          <w:p>
            <w:pPr>
              <w:ind w:hanging="1"/>
              <w:rPr>
                <w:rFonts w:hint="eastAsia" w:ascii="宋体" w:hAnsi="宋体" w:eastAsia="仿宋_GB2312"/>
                <w:sz w:val="18"/>
                <w:szCs w:val="18"/>
                <w:lang w:val="en-US" w:eastAsia="zh-CN"/>
              </w:rPr>
            </w:pPr>
            <w:r>
              <w:rPr>
                <w:rFonts w:hint="eastAsia" w:ascii="仿宋_GB2312" w:hAnsi="宋体" w:eastAsia="仿宋_GB2312" w:cs="Arial"/>
                <w:color w:val="auto"/>
                <w:szCs w:val="21"/>
                <w:lang w:val="en-US" w:eastAsia="zh-CN"/>
              </w:rPr>
              <w:t>3、将原有</w:t>
            </w:r>
            <w:r>
              <w:rPr>
                <w:rFonts w:hint="eastAsia" w:ascii="仿宋_GB2312" w:hAnsi="宋体" w:eastAsia="仿宋_GB2312" w:cs="Arial"/>
                <w:color w:val="auto"/>
                <w:szCs w:val="21"/>
              </w:rPr>
              <w:t>224块电池</w:t>
            </w:r>
            <w:r>
              <w:rPr>
                <w:rFonts w:hint="eastAsia" w:ascii="仿宋_GB2312" w:hAnsi="宋体" w:eastAsia="仿宋_GB2312" w:cs="Arial"/>
                <w:color w:val="000000"/>
                <w:szCs w:val="21"/>
              </w:rPr>
              <w:t>及</w:t>
            </w:r>
            <w:r>
              <w:rPr>
                <w:rFonts w:hint="eastAsia" w:ascii="仿宋_GB2312" w:hAnsi="宋体" w:eastAsia="仿宋_GB2312" w:cs="Arial"/>
                <w:color w:val="000000"/>
                <w:szCs w:val="21"/>
                <w:lang w:val="en-US" w:eastAsia="zh-CN"/>
              </w:rPr>
              <w:t>新增88块</w:t>
            </w:r>
            <w:r>
              <w:rPr>
                <w:rFonts w:hint="eastAsia" w:ascii="仿宋_GB2312" w:hAnsi="宋体" w:eastAsia="仿宋_GB2312" w:cs="Arial"/>
                <w:color w:val="000000"/>
                <w:szCs w:val="21"/>
              </w:rPr>
              <w:t>电池之间</w:t>
            </w:r>
            <w:r>
              <w:rPr>
                <w:rFonts w:hint="eastAsia" w:ascii="仿宋_GB2312" w:hAnsi="宋体" w:eastAsia="仿宋_GB2312" w:cs="Arial"/>
                <w:color w:val="000000"/>
                <w:szCs w:val="21"/>
                <w:lang w:val="en-US" w:eastAsia="zh-CN"/>
              </w:rPr>
              <w:t>用</w:t>
            </w:r>
            <w:r>
              <w:rPr>
                <w:rFonts w:hint="eastAsia" w:ascii="仿宋_GB2312" w:hAnsi="宋体" w:eastAsia="仿宋_GB2312" w:cs="Arial"/>
                <w:color w:val="000000"/>
                <w:szCs w:val="21"/>
              </w:rPr>
              <w:t>连接线</w:t>
            </w:r>
            <w:r>
              <w:rPr>
                <w:rFonts w:hint="eastAsia" w:ascii="仿宋_GB2312" w:hAnsi="宋体" w:eastAsia="仿宋_GB2312" w:cs="Arial"/>
                <w:color w:val="000000"/>
                <w:szCs w:val="21"/>
                <w:lang w:val="en-US" w:eastAsia="zh-CN"/>
              </w:rPr>
              <w:t>连接并且将所电池均连接</w:t>
            </w:r>
            <w:r>
              <w:rPr>
                <w:rFonts w:hint="eastAsia" w:ascii="仿宋_GB2312" w:hAnsi="宋体" w:eastAsia="仿宋_GB2312" w:cs="Arial"/>
                <w:color w:val="000000"/>
                <w:szCs w:val="21"/>
              </w:rPr>
              <w:t>到主机</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lang w:val="en-US" w:eastAsia="zh-CN"/>
              </w:rPr>
              <w:t>所用连接线需供应商提供</w:t>
            </w:r>
            <w:r>
              <w:rPr>
                <w:rFonts w:hint="eastAsia" w:ascii="仿宋_GB2312" w:hAnsi="宋体" w:eastAsia="仿宋_GB2312" w:cs="Arial"/>
                <w:color w:val="000000"/>
                <w:szCs w:val="21"/>
                <w:lang w:eastAsia="zh-CN"/>
              </w:rPr>
              <w:t>。</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w:t>
            </w:r>
            <w:r>
              <w:rPr>
                <w:rFonts w:hint="eastAsia" w:ascii="仿宋_GB2312" w:hAnsi="宋体" w:eastAsia="仿宋_GB2312" w:cs="Arial"/>
                <w:color w:val="000000" w:themeColor="text1"/>
                <w:szCs w:val="21"/>
                <w:lang w:val="en-US" w:eastAsia="zh-CN"/>
                <w14:textFill>
                  <w14:solidFill>
                    <w14:schemeClr w14:val="tx1"/>
                  </w14:solidFill>
                </w14:textFill>
              </w:rPr>
              <w:t>所有辅材</w:t>
            </w:r>
            <w:r>
              <w:rPr>
                <w:rFonts w:hint="eastAsia" w:ascii="仿宋_GB2312" w:hAnsi="宋体" w:eastAsia="仿宋_GB2312" w:cs="Arial"/>
                <w:color w:val="000000" w:themeColor="text1"/>
                <w:szCs w:val="21"/>
                <w14:textFill>
                  <w14:solidFill>
                    <w14:schemeClr w14:val="tx1"/>
                  </w14:solidFill>
                </w14:textFill>
              </w:rPr>
              <w:t>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b/>
          <w:bCs/>
          <w:sz w:val="24"/>
        </w:rPr>
      </w:pPr>
    </w:p>
    <w:p>
      <w:pPr>
        <w:spacing w:line="360" w:lineRule="exact"/>
        <w:rPr>
          <w:rFonts w:ascii="宋体" w:hAnsi="宋体" w:cs="Arial"/>
          <w:b/>
          <w:bCs/>
          <w:sz w:val="24"/>
        </w:rPr>
      </w:pPr>
    </w:p>
    <w:p>
      <w:pPr>
        <w:spacing w:line="360" w:lineRule="exact"/>
        <w:rPr>
          <w:rFonts w:ascii="宋体" w:hAnsi="宋体" w:cs="Arial"/>
          <w:b/>
          <w:bCs/>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hint="eastAsia"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3</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lang w:val="en-US" w:eastAsia="zh-CN"/>
                <w14:textFill>
                  <w14:solidFill>
                    <w14:schemeClr w14:val="tx1"/>
                  </w14:solidFill>
                </w14:textFill>
              </w:rPr>
              <w:t>品目</w:t>
            </w:r>
            <w:r>
              <w:rPr>
                <w:rFonts w:hint="eastAsia" w:ascii="仿宋_GB2312" w:eastAsia="仿宋_GB2312" w:cs="Lucida Sans Unicode"/>
                <w:color w:val="000000" w:themeColor="text1"/>
                <w:kern w:val="2"/>
                <w:sz w:val="21"/>
                <w:szCs w:val="21"/>
                <w14:textFill>
                  <w14:solidFill>
                    <w14:schemeClr w14:val="tx1"/>
                  </w14:solidFill>
                </w14:textFill>
              </w:rPr>
              <w:t>名称：</w:t>
            </w:r>
            <w:r>
              <w:rPr>
                <w:rFonts w:hint="eastAsia" w:ascii="仿宋_GB2312" w:eastAsia="仿宋_GB2312" w:cs="Lucida Sans Unicode"/>
                <w:color w:val="000000"/>
                <w:kern w:val="2"/>
                <w:sz w:val="21"/>
                <w:szCs w:val="21"/>
              </w:rPr>
              <w:t>配电柜</w:t>
            </w:r>
          </w:p>
          <w:p>
            <w:pPr>
              <w:pStyle w:val="15"/>
              <w:widowControl w:val="0"/>
              <w:snapToGrid w:val="0"/>
              <w:spacing w:before="0" w:beforeAutospacing="0" w:after="0" w:afterAutospacing="0"/>
              <w:jc w:val="both"/>
              <w:rPr>
                <w:rFonts w:hint="default"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1项</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tabs>
                <w:tab w:val="left" w:pos="0"/>
              </w:tabs>
              <w:rPr>
                <w:rFonts w:hint="eastAsia" w:ascii="宋体" w:hAnsi="宋体" w:eastAsia="仿宋_GB2312"/>
                <w:sz w:val="18"/>
                <w:szCs w:val="18"/>
                <w:lang w:eastAsia="zh-CN"/>
              </w:rPr>
            </w:pPr>
            <w:r>
              <w:rPr>
                <w:rFonts w:hint="eastAsia" w:ascii="仿宋_GB2312" w:hAnsi="宋体" w:eastAsia="仿宋_GB2312" w:cs="Arial"/>
                <w:color w:val="000000"/>
                <w:szCs w:val="21"/>
              </w:rPr>
              <w:t>新增配电柜一套，</w:t>
            </w:r>
            <w:r>
              <w:rPr>
                <w:rFonts w:hint="eastAsia" w:ascii="仿宋_GB2312" w:hAnsi="宋体" w:eastAsia="仿宋_GB2312" w:cs="Arial"/>
                <w:color w:val="000000"/>
                <w:szCs w:val="21"/>
                <w:lang w:val="en-US" w:eastAsia="zh-CN"/>
              </w:rPr>
              <w:t>用于</w:t>
            </w:r>
            <w:r>
              <w:rPr>
                <w:rFonts w:hint="eastAsia" w:ascii="仿宋_GB2312" w:hAnsi="宋体" w:eastAsia="仿宋_GB2312" w:cs="Arial"/>
                <w:color w:val="000000"/>
                <w:szCs w:val="21"/>
              </w:rPr>
              <w:t>升级后的150KVA UPS</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rPr>
              <w:t>及机房服务器等设备</w:t>
            </w:r>
            <w:r>
              <w:rPr>
                <w:rFonts w:hint="eastAsia" w:ascii="仿宋_GB2312" w:hAnsi="宋体" w:eastAsia="仿宋_GB2312" w:cs="Arial"/>
                <w:color w:val="000000"/>
                <w:szCs w:val="21"/>
                <w:lang w:val="en-US" w:eastAsia="zh-CN"/>
              </w:rPr>
              <w:t>配套</w:t>
            </w:r>
            <w:r>
              <w:rPr>
                <w:rFonts w:hint="eastAsia" w:ascii="仿宋_GB2312" w:hAnsi="宋体" w:eastAsia="仿宋_GB2312" w:cs="Arial"/>
                <w:color w:val="000000"/>
                <w:szCs w:val="21"/>
              </w:rPr>
              <w:t>使用</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rPr>
              <w:t>包含主线电缆、新电缆敷设，新电缆端子压接等配件及施工</w:t>
            </w:r>
            <w:r>
              <w:rPr>
                <w:rFonts w:hint="eastAsia" w:ascii="仿宋_GB2312" w:hAnsi="宋体" w:eastAsia="仿宋_GB2312" w:cs="Arial"/>
                <w:color w:val="000000"/>
                <w:szCs w:val="21"/>
                <w:lang w:eastAsia="zh-CN"/>
              </w:rPr>
              <w:t>。</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w:t>
            </w:r>
            <w:r>
              <w:rPr>
                <w:rFonts w:hint="eastAsia" w:ascii="仿宋_GB2312" w:hAnsi="宋体" w:eastAsia="仿宋_GB2312" w:cs="Arial"/>
                <w:color w:val="000000" w:themeColor="text1"/>
                <w:szCs w:val="21"/>
                <w:lang w:val="en-US" w:eastAsia="zh-CN"/>
                <w14:textFill>
                  <w14:solidFill>
                    <w14:schemeClr w14:val="tx1"/>
                  </w14:solidFill>
                </w14:textFill>
              </w:rPr>
              <w:t>所有辅材</w:t>
            </w:r>
            <w:r>
              <w:rPr>
                <w:rFonts w:hint="eastAsia" w:ascii="仿宋_GB2312" w:hAnsi="宋体" w:eastAsia="仿宋_GB2312" w:cs="Arial"/>
                <w:color w:val="000000" w:themeColor="text1"/>
                <w:szCs w:val="21"/>
                <w14:textFill>
                  <w14:solidFill>
                    <w14:schemeClr w14:val="tx1"/>
                  </w14:solidFill>
                </w14:textFill>
              </w:rPr>
              <w:t>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b/>
          <w:bCs/>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hint="eastAsia"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4</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lang w:val="en-US" w:eastAsia="zh-CN"/>
                <w14:textFill>
                  <w14:solidFill>
                    <w14:schemeClr w14:val="tx1"/>
                  </w14:solidFill>
                </w14:textFill>
              </w:rPr>
              <w:t>品目</w:t>
            </w:r>
            <w:r>
              <w:rPr>
                <w:rFonts w:hint="eastAsia" w:ascii="仿宋_GB2312" w:eastAsia="仿宋_GB2312" w:cs="Lucida Sans Unicode"/>
                <w:color w:val="000000" w:themeColor="text1"/>
                <w:kern w:val="2"/>
                <w:sz w:val="21"/>
                <w:szCs w:val="21"/>
                <w14:textFill>
                  <w14:solidFill>
                    <w14:schemeClr w14:val="tx1"/>
                  </w14:solidFill>
                </w14:textFill>
              </w:rPr>
              <w:t>名称：学生公寓</w:t>
            </w:r>
            <w:r>
              <w:rPr>
                <w:rFonts w:ascii="仿宋_GB2312" w:eastAsia="仿宋_GB2312" w:cs="Lucida Sans Unicode"/>
                <w:color w:val="000000" w:themeColor="text1"/>
                <w:kern w:val="2"/>
                <w:sz w:val="21"/>
                <w:szCs w:val="21"/>
                <w14:textFill>
                  <w14:solidFill>
                    <w14:schemeClr w14:val="tx1"/>
                  </w14:solidFill>
                </w14:textFill>
              </w:rPr>
              <w:t>UPS</w:t>
            </w:r>
            <w:r>
              <w:rPr>
                <w:rFonts w:hint="eastAsia" w:ascii="仿宋_GB2312" w:eastAsia="仿宋_GB2312" w:cs="Lucida Sans Unicode"/>
                <w:color w:val="000000" w:themeColor="text1"/>
                <w:kern w:val="2"/>
                <w:sz w:val="21"/>
                <w:szCs w:val="21"/>
                <w14:textFill>
                  <w14:solidFill>
                    <w14:schemeClr w14:val="tx1"/>
                  </w14:solidFill>
                </w14:textFill>
              </w:rPr>
              <w:t>改造</w:t>
            </w:r>
          </w:p>
          <w:p>
            <w:pPr>
              <w:pStyle w:val="15"/>
              <w:widowControl w:val="0"/>
              <w:snapToGrid w:val="0"/>
              <w:spacing w:before="0" w:beforeAutospacing="0" w:after="0" w:afterAutospacing="0"/>
              <w:jc w:val="both"/>
              <w:rPr>
                <w:rFonts w:hint="default"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1项</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tabs>
                <w:tab w:val="left" w:pos="0"/>
              </w:tabs>
              <w:rPr>
                <w:rFonts w:hint="eastAsia" w:ascii="宋体" w:hAnsi="宋体" w:eastAsia="仿宋_GB2312"/>
                <w:sz w:val="18"/>
                <w:szCs w:val="18"/>
                <w:lang w:eastAsia="zh-CN"/>
              </w:rPr>
            </w:pPr>
            <w:r>
              <w:rPr>
                <w:rFonts w:hint="eastAsia" w:ascii="仿宋_GB2312" w:hAnsi="宋体" w:eastAsia="仿宋_GB2312" w:cs="Arial"/>
                <w:color w:val="000000"/>
                <w:szCs w:val="21"/>
                <w:lang w:val="en-US" w:eastAsia="zh-CN"/>
              </w:rPr>
              <w:t>包含两处设备的</w:t>
            </w:r>
            <w:r>
              <w:rPr>
                <w:rFonts w:hint="eastAsia" w:ascii="仿宋_GB2312" w:hAnsi="宋体" w:eastAsia="仿宋_GB2312" w:cs="Arial"/>
                <w:color w:val="000000"/>
                <w:szCs w:val="21"/>
              </w:rPr>
              <w:t>停机、搬运、组装及配线</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lang w:val="en-US" w:eastAsia="zh-CN"/>
              </w:rPr>
              <w:t>将中心机房（教学楼2楼）</w:t>
            </w:r>
            <w:r>
              <w:rPr>
                <w:rFonts w:hint="eastAsia" w:ascii="仿宋_GB2312" w:hAnsi="宋体" w:eastAsia="仿宋_GB2312" w:cs="Arial"/>
                <w:color w:val="000000"/>
                <w:szCs w:val="21"/>
              </w:rPr>
              <w:t>设备柜体</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lang w:val="en-US" w:eastAsia="zh-CN"/>
              </w:rPr>
              <w:t>1套</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rPr>
              <w:t>整体</w:t>
            </w:r>
            <w:r>
              <w:rPr>
                <w:rFonts w:hint="eastAsia" w:ascii="仿宋_GB2312" w:hAnsi="宋体" w:eastAsia="仿宋_GB2312" w:cs="Arial"/>
                <w:color w:val="000000"/>
                <w:szCs w:val="21"/>
                <w:lang w:val="en-US" w:eastAsia="zh-CN"/>
              </w:rPr>
              <w:t>搬至学生公寓（女生）2楼，并将旧柜体搬回；两处</w:t>
            </w:r>
            <w:r>
              <w:rPr>
                <w:rFonts w:hint="eastAsia" w:ascii="仿宋_GB2312" w:hAnsi="宋体" w:eastAsia="仿宋_GB2312" w:cs="Arial"/>
                <w:color w:val="000000"/>
                <w:szCs w:val="21"/>
              </w:rPr>
              <w:t>旧线缆拆卸，新电缆敷设，新电缆端子压接等配件及施工</w:t>
            </w:r>
            <w:r>
              <w:rPr>
                <w:rFonts w:hint="eastAsia" w:ascii="仿宋_GB2312" w:hAnsi="宋体" w:eastAsia="仿宋_GB2312" w:cs="Arial"/>
                <w:color w:val="000000"/>
                <w:szCs w:val="21"/>
                <w:lang w:eastAsia="zh-CN"/>
              </w:rPr>
              <w:t>。</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w:t>
            </w:r>
            <w:r>
              <w:rPr>
                <w:rFonts w:hint="eastAsia" w:ascii="仿宋_GB2312" w:hAnsi="宋体" w:eastAsia="仿宋_GB2312" w:cs="Arial"/>
                <w:color w:val="000000" w:themeColor="text1"/>
                <w:szCs w:val="21"/>
                <w:lang w:val="en-US" w:eastAsia="zh-CN"/>
                <w14:textFill>
                  <w14:solidFill>
                    <w14:schemeClr w14:val="tx1"/>
                  </w14:solidFill>
                </w14:textFill>
              </w:rPr>
              <w:t>所有辅材</w:t>
            </w:r>
            <w:r>
              <w:rPr>
                <w:rFonts w:hint="eastAsia" w:ascii="仿宋_GB2312" w:hAnsi="宋体" w:eastAsia="仿宋_GB2312" w:cs="Arial"/>
                <w:color w:val="000000" w:themeColor="text1"/>
                <w:szCs w:val="21"/>
                <w14:textFill>
                  <w14:solidFill>
                    <w14:schemeClr w14:val="tx1"/>
                  </w14:solidFill>
                </w14:textFill>
              </w:rPr>
              <w:t>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tabs>
          <w:tab w:val="left" w:pos="723"/>
        </w:tabs>
        <w:jc w:val="left"/>
        <w:rPr>
          <w:rFonts w:hint="eastAsia" w:ascii="宋体" w:hAnsi="宋体" w:cs="Arial"/>
          <w:sz w:val="24"/>
        </w:rPr>
      </w:pPr>
    </w:p>
    <w:p>
      <w:pPr>
        <w:tabs>
          <w:tab w:val="left" w:pos="723"/>
        </w:tabs>
        <w:jc w:val="left"/>
        <w:rPr>
          <w:rFonts w:hint="eastAsia" w:ascii="宋体" w:hAnsi="宋体" w:cs="Arial"/>
          <w:sz w:val="24"/>
        </w:rPr>
      </w:pPr>
    </w:p>
    <w:p>
      <w:pPr>
        <w:tabs>
          <w:tab w:val="left" w:pos="723"/>
        </w:tabs>
        <w:jc w:val="left"/>
        <w:rPr>
          <w:rFonts w:hint="eastAsia" w:ascii="宋体" w:hAnsi="宋体" w:cs="Arial"/>
          <w:sz w:val="24"/>
        </w:rPr>
      </w:pPr>
    </w:p>
    <w:p>
      <w:pPr>
        <w:tabs>
          <w:tab w:val="left" w:pos="723"/>
        </w:tabs>
        <w:jc w:val="left"/>
        <w:rPr>
          <w:rFonts w:hint="eastAsia" w:ascii="宋体" w:hAnsi="宋体" w:cs="Arial"/>
          <w:sz w:val="24"/>
        </w:rPr>
      </w:pPr>
    </w:p>
    <w:p>
      <w:pPr>
        <w:tabs>
          <w:tab w:val="left" w:pos="723"/>
        </w:tabs>
        <w:jc w:val="left"/>
        <w:rPr>
          <w:rFonts w:hint="eastAsia" w:ascii="宋体" w:hAnsi="宋体" w:cs="Arial"/>
          <w:sz w:val="24"/>
        </w:rPr>
      </w:pPr>
    </w:p>
    <w:p>
      <w:pPr>
        <w:tabs>
          <w:tab w:val="left" w:pos="723"/>
        </w:tabs>
        <w:jc w:val="lef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000000" w:themeColor="text1"/>
          <w:kern w:val="0"/>
          <w:sz w:val="24"/>
          <w14:textFill>
            <w14:solidFill>
              <w14:schemeClr w14:val="tx1"/>
            </w14:solidFill>
          </w14:textFill>
        </w:rPr>
        <w:t>最低评标价法</w:t>
      </w:r>
      <w:r>
        <w:rPr>
          <w:rFonts w:hint="eastAsia" w:ascii="宋体" w:hAnsi="宋体" w:cs="宋体"/>
          <w:kern w:val="0"/>
          <w:sz w:val="24"/>
        </w:rPr>
        <w:t>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27"/>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27"/>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27"/>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27"/>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27"/>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27"/>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27"/>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27"/>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27"/>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27"/>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27"/>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27"/>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27"/>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8"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4</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52</w:t>
    </w:r>
    <w:r>
      <w:rPr>
        <w:rStyle w:val="23"/>
      </w:rPr>
      <w:fldChar w:fldCharType="end"/>
    </w:r>
  </w:p>
  <w:p>
    <w:pPr>
      <w:pStyle w:val="1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010A"/>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5CD2"/>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911"/>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C59"/>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91A"/>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42AF"/>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8CC"/>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0A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52CB"/>
    <w:rsid w:val="00366B44"/>
    <w:rsid w:val="00367547"/>
    <w:rsid w:val="00371890"/>
    <w:rsid w:val="00371E9D"/>
    <w:rsid w:val="0037284D"/>
    <w:rsid w:val="00372E37"/>
    <w:rsid w:val="00373412"/>
    <w:rsid w:val="003734CA"/>
    <w:rsid w:val="00375146"/>
    <w:rsid w:val="003762C8"/>
    <w:rsid w:val="00376EA3"/>
    <w:rsid w:val="00377840"/>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C73"/>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6A74"/>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06888"/>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09D"/>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0C5"/>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69C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5AB9"/>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4B25"/>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CA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3D17"/>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1195"/>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721DF5"/>
    <w:rsid w:val="03FA5DE0"/>
    <w:rsid w:val="05CC1242"/>
    <w:rsid w:val="08D42397"/>
    <w:rsid w:val="08E60EB2"/>
    <w:rsid w:val="0A5613A2"/>
    <w:rsid w:val="0D965F4C"/>
    <w:rsid w:val="22370D00"/>
    <w:rsid w:val="23CD36CA"/>
    <w:rsid w:val="26337C84"/>
    <w:rsid w:val="288F2DCC"/>
    <w:rsid w:val="2ACA0963"/>
    <w:rsid w:val="35B85524"/>
    <w:rsid w:val="38F117B0"/>
    <w:rsid w:val="3E4D14CA"/>
    <w:rsid w:val="508A182C"/>
    <w:rsid w:val="519F0D31"/>
    <w:rsid w:val="51A94825"/>
    <w:rsid w:val="58A54995"/>
    <w:rsid w:val="599E224B"/>
    <w:rsid w:val="5D165CD6"/>
    <w:rsid w:val="5DEA0D78"/>
    <w:rsid w:val="6BC25BF1"/>
    <w:rsid w:val="6D45564C"/>
    <w:rsid w:val="6D7E6028"/>
    <w:rsid w:val="6E2E7423"/>
    <w:rsid w:val="7C364938"/>
    <w:rsid w:val="7E151A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5" w:lineRule="auto"/>
      <w:outlineLvl w:val="2"/>
    </w:pPr>
    <w:rPr>
      <w:sz w:val="32"/>
      <w:szCs w:val="32"/>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3"/>
    <w:qFormat/>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9"/>
    <w:qFormat/>
    <w:uiPriority w:val="0"/>
    <w:pPr>
      <w:spacing w:line="360" w:lineRule="auto"/>
      <w:ind w:firstLine="480" w:firstLineChars="200"/>
    </w:pPr>
    <w:rPr>
      <w:rFonts w:ascii="宋体"/>
      <w:sz w:val="24"/>
      <w:szCs w:val="20"/>
    </w:rPr>
  </w:style>
  <w:style w:type="paragraph" w:styleId="9">
    <w:name w:val="Plain Text"/>
    <w:basedOn w:val="1"/>
    <w:link w:val="32"/>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link w:val="36"/>
    <w:qFormat/>
    <w:uiPriority w:val="99"/>
    <w:pPr>
      <w:spacing w:before="240" w:after="60"/>
      <w:jc w:val="center"/>
      <w:outlineLvl w:val="0"/>
    </w:pPr>
    <w:rPr>
      <w:rFonts w:ascii="Cambria" w:hAnsi="Cambria"/>
      <w:b/>
      <w:bCs/>
      <w:sz w:val="32"/>
      <w:szCs w:val="32"/>
    </w:rPr>
  </w:style>
  <w:style w:type="paragraph" w:styleId="17">
    <w:name w:val="annotation subject"/>
    <w:basedOn w:val="6"/>
    <w:next w:val="6"/>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szCs w:val="21"/>
    </w:rPr>
  </w:style>
  <w:style w:type="paragraph" w:customStyle="1" w:styleId="26">
    <w:name w:val="Char"/>
    <w:basedOn w:val="1"/>
    <w:qFormat/>
    <w:uiPriority w:val="0"/>
    <w:rPr>
      <w:rFonts w:ascii="Tahoma" w:hAnsi="Tahoma"/>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8">
    <w:name w:val="Char1"/>
    <w:basedOn w:val="1"/>
    <w:qFormat/>
    <w:uiPriority w:val="0"/>
    <w:rPr>
      <w:rFonts w:ascii="Tahoma" w:hAnsi="Tahoma"/>
      <w:sz w:val="24"/>
      <w:szCs w:val="20"/>
    </w:rPr>
  </w:style>
  <w:style w:type="paragraph" w:customStyle="1" w:styleId="29">
    <w:name w:val="默认段落字体 Para Char"/>
    <w:basedOn w:val="1"/>
    <w:qFormat/>
    <w:uiPriority w:val="0"/>
    <w:pPr>
      <w:adjustRightInd w:val="0"/>
      <w:spacing w:line="360" w:lineRule="auto"/>
    </w:pPr>
    <w:rPr>
      <w:kern w:val="0"/>
      <w:sz w:val="24"/>
      <w:szCs w:val="20"/>
    </w:rPr>
  </w:style>
  <w:style w:type="paragraph" w:customStyle="1" w:styleId="30">
    <w:name w:val="Char1 Char Char Char"/>
    <w:basedOn w:val="1"/>
    <w:qFormat/>
    <w:uiPriority w:val="0"/>
    <w:rPr>
      <w:rFonts w:ascii="Tahoma" w:hAnsi="Tahoma" w:eastAsia="仿宋_GB2312"/>
      <w:b/>
      <w:sz w:val="24"/>
      <w:szCs w:val="20"/>
    </w:rPr>
  </w:style>
  <w:style w:type="character" w:customStyle="1" w:styleId="31">
    <w:name w:val="标题 3 Char"/>
    <w:basedOn w:val="21"/>
    <w:link w:val="4"/>
    <w:semiHidden/>
    <w:qFormat/>
    <w:locked/>
    <w:uiPriority w:val="0"/>
    <w:rPr>
      <w:rFonts w:eastAsia="宋体"/>
      <w:kern w:val="2"/>
      <w:sz w:val="32"/>
      <w:szCs w:val="32"/>
      <w:lang w:val="en-US" w:eastAsia="zh-CN" w:bidi="ar-SA"/>
    </w:rPr>
  </w:style>
  <w:style w:type="character" w:customStyle="1" w:styleId="32">
    <w:name w:val="纯文本 Char"/>
    <w:basedOn w:val="21"/>
    <w:link w:val="9"/>
    <w:qFormat/>
    <w:uiPriority w:val="0"/>
    <w:rPr>
      <w:rFonts w:ascii="宋体" w:hAnsi="Courier New" w:eastAsia="宋体" w:cs="Courier New"/>
      <w:kern w:val="2"/>
      <w:sz w:val="21"/>
      <w:szCs w:val="21"/>
      <w:lang w:val="en-US" w:eastAsia="zh-CN" w:bidi="ar-SA"/>
    </w:rPr>
  </w:style>
  <w:style w:type="character" w:customStyle="1" w:styleId="33">
    <w:name w:val="正文缩进 Char"/>
    <w:basedOn w:val="21"/>
    <w:link w:val="5"/>
    <w:qFormat/>
    <w:locked/>
    <w:uiPriority w:val="0"/>
    <w:rPr>
      <w:rFonts w:eastAsia="宋体"/>
      <w:kern w:val="2"/>
      <w:sz w:val="21"/>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5">
    <w:name w:val="列出段落1"/>
    <w:basedOn w:val="1"/>
    <w:qFormat/>
    <w:uiPriority w:val="34"/>
    <w:pPr>
      <w:ind w:firstLine="420" w:firstLineChars="200"/>
    </w:pPr>
    <w:rPr>
      <w:rFonts w:ascii="Calibri" w:hAnsi="Calibri"/>
      <w:szCs w:val="22"/>
    </w:rPr>
  </w:style>
  <w:style w:type="character" w:customStyle="1" w:styleId="36">
    <w:name w:val="标题 Char"/>
    <w:basedOn w:val="21"/>
    <w:link w:val="16"/>
    <w:qFormat/>
    <w:uiPriority w:val="99"/>
    <w:rPr>
      <w:rFonts w:ascii="Cambria" w:hAnsi="Cambria"/>
      <w:b/>
      <w:bCs/>
      <w:kern w:val="2"/>
      <w:sz w:val="32"/>
      <w:szCs w:val="32"/>
    </w:rPr>
  </w:style>
  <w:style w:type="paragraph" w:customStyle="1" w:styleId="37">
    <w:name w:val="彩色列表 - 强调文字颜色 12"/>
    <w:basedOn w:val="1"/>
    <w:qFormat/>
    <w:uiPriority w:val="99"/>
    <w:pPr>
      <w:ind w:left="720"/>
      <w:contextualSpacing/>
    </w:pPr>
    <w:rPr>
      <w:rFonts w:ascii="Calibri" w:hAnsi="Calibri"/>
      <w:szCs w:val="22"/>
    </w:rPr>
  </w:style>
  <w:style w:type="paragraph" w:customStyle="1" w:styleId="38">
    <w:name w:val="列出段落11"/>
    <w:basedOn w:val="1"/>
    <w:qFormat/>
    <w:uiPriority w:val="99"/>
    <w:pPr>
      <w:ind w:firstLine="420" w:firstLineChars="200"/>
    </w:pPr>
    <w:rPr>
      <w:rFonts w:ascii="Calibri" w:hAnsi="Calibri" w:cs="Calibri"/>
      <w:szCs w:val="21"/>
    </w:rPr>
  </w:style>
  <w:style w:type="character" w:customStyle="1" w:styleId="39">
    <w:name w:val="正文文本缩进 Char"/>
    <w:basedOn w:val="21"/>
    <w:link w:val="8"/>
    <w:qFormat/>
    <w:uiPriority w:val="0"/>
    <w:rPr>
      <w:rFonts w:ascii="宋体"/>
      <w:kern w:val="2"/>
      <w:sz w:val="24"/>
    </w:rPr>
  </w:style>
  <w:style w:type="paragraph" w:styleId="40">
    <w:name w:val="List Paragraph"/>
    <w:basedOn w:val="1"/>
    <w:qFormat/>
    <w:uiPriority w:val="34"/>
    <w:pPr>
      <w:ind w:firstLine="420" w:firstLineChars="200"/>
    </w:pPr>
    <w:rPr>
      <w:rFonts w:ascii="Calibri" w:hAnsi="Calibri"/>
      <w:szCs w:val="22"/>
    </w:rPr>
  </w:style>
  <w:style w:type="character" w:styleId="41">
    <w:name w:val="Placeholder Text"/>
    <w:basedOn w:val="2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
      <w:docPartPr>
        <w:name w:val="{75aafca5-9566-4c22-ae4e-a6c3e4285c88}"/>
        <w:style w:val=""/>
        <w:category>
          <w:name w:val="常规"/>
          <w:gallery w:val="placeholder"/>
        </w:category>
        <w:types>
          <w:type w:val="bbPlcHdr"/>
        </w:types>
        <w:behaviors>
          <w:behavior w:val="content"/>
        </w:behaviors>
        <w:description w:val=""/>
        <w:guid w:val="{75aafca5-9566-4c22-ae4e-a6c3e4285c88}"/>
      </w:docPartPr>
      <w:docPartBody>
        <w:p>
          <w:pPr>
            <w:pStyle w:val="14"/>
          </w:pPr>
          <w:r>
            <w:rPr>
              <w:rStyle w:val="4"/>
              <w:rFonts w:hint="eastAsia"/>
            </w:rPr>
            <w:t>选择一项。</w:t>
          </w:r>
        </w:p>
      </w:docPartBody>
    </w:docPart>
    <w:docPart>
      <w:docPartPr>
        <w:name w:val="{4b229ded-f03d-4bb6-b8ac-8613aff0fe55}"/>
        <w:style w:val=""/>
        <w:category>
          <w:name w:val="常规"/>
          <w:gallery w:val="placeholder"/>
        </w:category>
        <w:types>
          <w:type w:val="bbPlcHdr"/>
        </w:types>
        <w:behaviors>
          <w:behavior w:val="content"/>
        </w:behaviors>
        <w:description w:val=""/>
        <w:guid w:val="{4b229ded-f03d-4bb6-b8ac-8613aff0fe55}"/>
      </w:docPartPr>
      <w:docPartBody>
        <w:p>
          <w:pPr>
            <w:pStyle w:val="14"/>
          </w:pPr>
          <w:r>
            <w:rPr>
              <w:rStyle w:val="4"/>
              <w:rFonts w:hint="eastAsia"/>
            </w:rPr>
            <w:t>选择一项。</w:t>
          </w:r>
        </w:p>
      </w:docPartBody>
    </w:docPart>
    <w:docPart>
      <w:docPartPr>
        <w:name w:val="{28688a5e-f287-4e17-abd8-db698f3611d6}"/>
        <w:style w:val=""/>
        <w:category>
          <w:name w:val="常规"/>
          <w:gallery w:val="placeholder"/>
        </w:category>
        <w:types>
          <w:type w:val="bbPlcHdr"/>
        </w:types>
        <w:behaviors>
          <w:behavior w:val="content"/>
        </w:behaviors>
        <w:description w:val=""/>
        <w:guid w:val="{28688a5e-f287-4e17-abd8-db698f3611d6}"/>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C2397"/>
    <w:rsid w:val="001E2F01"/>
    <w:rsid w:val="002D31E5"/>
    <w:rsid w:val="002F283E"/>
    <w:rsid w:val="0031679E"/>
    <w:rsid w:val="00361F8C"/>
    <w:rsid w:val="00434306"/>
    <w:rsid w:val="004359D2"/>
    <w:rsid w:val="004B2E75"/>
    <w:rsid w:val="004E1E84"/>
    <w:rsid w:val="004F53F9"/>
    <w:rsid w:val="00506C44"/>
    <w:rsid w:val="00512665"/>
    <w:rsid w:val="00522EAC"/>
    <w:rsid w:val="005374A1"/>
    <w:rsid w:val="00563C22"/>
    <w:rsid w:val="005640E3"/>
    <w:rsid w:val="00574E26"/>
    <w:rsid w:val="005A36A3"/>
    <w:rsid w:val="005E4374"/>
    <w:rsid w:val="00604D69"/>
    <w:rsid w:val="00606C4F"/>
    <w:rsid w:val="00623A70"/>
    <w:rsid w:val="006725C1"/>
    <w:rsid w:val="0068291B"/>
    <w:rsid w:val="007673A6"/>
    <w:rsid w:val="007D304B"/>
    <w:rsid w:val="007F271F"/>
    <w:rsid w:val="007F5A15"/>
    <w:rsid w:val="00872822"/>
    <w:rsid w:val="00892866"/>
    <w:rsid w:val="008B0B20"/>
    <w:rsid w:val="008E6A37"/>
    <w:rsid w:val="00937819"/>
    <w:rsid w:val="009743E2"/>
    <w:rsid w:val="00977EB1"/>
    <w:rsid w:val="009917F3"/>
    <w:rsid w:val="009A012B"/>
    <w:rsid w:val="009E1285"/>
    <w:rsid w:val="009E261C"/>
    <w:rsid w:val="009F6294"/>
    <w:rsid w:val="00A03FA1"/>
    <w:rsid w:val="00A554DE"/>
    <w:rsid w:val="00A730CD"/>
    <w:rsid w:val="00BB51C7"/>
    <w:rsid w:val="00BF5649"/>
    <w:rsid w:val="00C06BFB"/>
    <w:rsid w:val="00C37296"/>
    <w:rsid w:val="00C4073C"/>
    <w:rsid w:val="00D31625"/>
    <w:rsid w:val="00D53D4A"/>
    <w:rsid w:val="00DC2576"/>
    <w:rsid w:val="00E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900F343E86D4F13829116B00D7007F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AC0F-DAD2-4822-BFAB-E6FA2DB5067D}">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44</Pages>
  <Words>22135</Words>
  <Characters>23434</Characters>
  <Lines>180</Lines>
  <Paragraphs>50</Paragraphs>
  <TotalTime>1</TotalTime>
  <ScaleCrop>false</ScaleCrop>
  <LinksUpToDate>false</LinksUpToDate>
  <CharactersWithSpaces>24639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☀玖念.</cp:lastModifiedBy>
  <cp:lastPrinted>2017-11-06T05:54:00Z</cp:lastPrinted>
  <dcterms:modified xsi:type="dcterms:W3CDTF">2022-07-07T02:34:19Z</dcterms:modified>
  <dc:title>XXX政府采购中心</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8EC1FC03E98F46FFAAA9276497439ED7</vt:lpwstr>
  </property>
</Properties>
</file>