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3689" w:leftChars="611" w:hanging="2406" w:hangingChars="500"/>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 “绿色家园”科普项目科普实验室建设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LNCJXYCG202210288X-0376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ascii="宋体" w:hAnsi="宋体"/>
          <w:b/>
          <w:sz w:val="32"/>
          <w:szCs w:val="32"/>
          <w:u w:val="single"/>
        </w:rPr>
        <w:t xml:space="preserve">10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5"/>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bookmarkStart w:id="1" w:name="_GoBack"/>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“绿色家园”科普项目科普实验室建设</w:t>
      </w:r>
      <w:r>
        <w:rPr>
          <w:rFonts w:hint="eastAsia" w:ascii="宋体" w:hAnsi="宋体" w:cs="Lucida Sans Unicode"/>
          <w:sz w:val="24"/>
        </w:rPr>
        <w:t>（</w:t>
      </w:r>
      <w:r>
        <w:rPr>
          <w:rFonts w:hint="eastAsia" w:ascii="宋体" w:hAnsi="宋体"/>
          <w:color w:val="000000"/>
          <w:sz w:val="24"/>
        </w:rPr>
        <w:t>招标项目编号：</w:t>
      </w:r>
      <w:r>
        <w:rPr>
          <w:rFonts w:ascii="宋体" w:hAnsi="宋体" w:cs="Lucida Sans Unicode"/>
          <w:sz w:val="24"/>
          <w:u w:val="single"/>
        </w:rPr>
        <w:t>LNCJXYCG202210288X-0376</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服务内容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t>LNCJXYCG202210288X-0376</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“绿色家园”科普项目科普实验室建设</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w:t>
            </w:r>
            <w:r>
              <w:rPr>
                <w:rFonts w:hint="eastAsia" w:ascii="宋体" w:hAnsi="宋体"/>
                <w:color w:val="000000"/>
                <w:sz w:val="24"/>
              </w:rPr>
              <w:t>套</w:t>
            </w:r>
          </w:p>
        </w:tc>
        <w:tc>
          <w:tcPr>
            <w:tcW w:w="2268" w:type="dxa"/>
            <w:vAlign w:val="center"/>
          </w:tcPr>
          <w:p>
            <w:pPr>
              <w:widowControl/>
              <w:jc w:val="center"/>
              <w:textAlignment w:val="center"/>
              <w:rPr>
                <w:rFonts w:ascii="宋体" w:hAnsi="宋体"/>
                <w:color w:val="000000"/>
                <w:sz w:val="24"/>
              </w:rPr>
            </w:pPr>
            <w:r>
              <w:rPr>
                <w:rFonts w:ascii="宋体" w:hAnsi="宋体"/>
                <w:color w:val="000000"/>
                <w:sz w:val="24"/>
              </w:rPr>
              <w:t>110000.00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ascii="宋体" w:hAnsi="宋体"/>
          <w:sz w:val="24"/>
          <w:u w:val="single"/>
        </w:rPr>
        <w:t>10</w:t>
      </w:r>
      <w:r>
        <w:rPr>
          <w:rFonts w:hint="eastAsia" w:ascii="宋体" w:hAnsi="宋体"/>
          <w:sz w:val="24"/>
        </w:rPr>
        <w:t>月</w:t>
      </w:r>
      <w:r>
        <w:rPr>
          <w:rFonts w:ascii="宋体" w:hAnsi="宋体"/>
          <w:sz w:val="24"/>
          <w:u w:val="single"/>
        </w:rPr>
        <w:t>27</w:t>
      </w:r>
      <w:r>
        <w:rPr>
          <w:rFonts w:hint="eastAsia" w:ascii="宋体" w:hAnsi="宋体"/>
          <w:sz w:val="24"/>
        </w:rPr>
        <w:t>日</w:t>
      </w:r>
      <w:r>
        <w:rPr>
          <w:rFonts w:ascii="宋体" w:hAnsi="宋体"/>
          <w:sz w:val="24"/>
          <w:u w:val="single"/>
        </w:rPr>
        <w:t xml:space="preserve"> </w:t>
      </w:r>
      <w:r>
        <w:rPr>
          <w:rFonts w:hint="eastAsia" w:ascii="宋体" w:hAnsi="宋体"/>
          <w:sz w:val="24"/>
          <w:u w:val="single"/>
        </w:rPr>
        <w:t>9:3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ascii="宋体" w:hAnsi="宋体"/>
          <w:sz w:val="24"/>
        </w:rPr>
      </w:pPr>
      <w:r>
        <w:rPr>
          <w:rFonts w:hint="eastAsia" w:ascii="宋体" w:hAnsi="宋体"/>
          <w:sz w:val="24"/>
        </w:rPr>
        <w:t>递交投标文件截止及开标时间：</w:t>
      </w:r>
      <w:r>
        <w:rPr>
          <w:rFonts w:ascii="宋体" w:hAnsi="宋体"/>
          <w:sz w:val="24"/>
          <w:u w:val="single"/>
        </w:rPr>
        <w:t>2022</w:t>
      </w:r>
      <w:r>
        <w:rPr>
          <w:rFonts w:hint="eastAsia" w:ascii="宋体" w:hAnsi="宋体"/>
          <w:sz w:val="24"/>
          <w:u w:val="single"/>
        </w:rPr>
        <w:t>年</w:t>
      </w:r>
      <w:r>
        <w:rPr>
          <w:rFonts w:ascii="宋体" w:hAnsi="宋体"/>
          <w:sz w:val="24"/>
          <w:u w:val="single"/>
        </w:rPr>
        <w:t>10</w:t>
      </w:r>
      <w:r>
        <w:rPr>
          <w:rFonts w:hint="eastAsia" w:ascii="宋体" w:hAnsi="宋体"/>
          <w:sz w:val="24"/>
          <w:u w:val="single"/>
        </w:rPr>
        <w:t>月</w:t>
      </w:r>
      <w:r>
        <w:rPr>
          <w:rFonts w:ascii="宋体" w:hAnsi="宋体"/>
          <w:sz w:val="24"/>
          <w:u w:val="single"/>
        </w:rPr>
        <w:t>27</w:t>
      </w:r>
      <w:r>
        <w:rPr>
          <w:rFonts w:hint="eastAsia" w:ascii="宋体" w:hAnsi="宋体"/>
          <w:sz w:val="24"/>
          <w:u w:val="single"/>
        </w:rPr>
        <w:t>日9:3</w:t>
      </w:r>
      <w:r>
        <w:rPr>
          <w:rFonts w:ascii="宋体" w:hAnsi="宋体"/>
          <w:sz w:val="24"/>
          <w:u w:val="single"/>
        </w:rPr>
        <w:t>0</w:t>
      </w:r>
      <w:r>
        <w:rPr>
          <w:rFonts w:hint="eastAsia" w:ascii="宋体" w:hAnsi="宋体"/>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sz w:val="24"/>
        </w:rPr>
        <w:t>按沈阳疫情防控相关要求参加会议。14天内无出沈记录，提供72小时核酸检测阴性报告</w:t>
      </w:r>
      <w:r>
        <w:rPr>
          <w:rFonts w:hint="eastAsia" w:ascii="宋体" w:hAnsi="宋体"/>
          <w:sz w:val="24"/>
        </w:rPr>
        <w:t>）</w:t>
      </w:r>
    </w:p>
    <w:p>
      <w:pPr>
        <w:widowControl/>
        <w:shd w:val="clear" w:color="auto" w:fill="FFFFFF"/>
        <w:snapToGrid w:val="0"/>
        <w:spacing w:line="560" w:lineRule="atLeast"/>
        <w:ind w:firstLine="480"/>
        <w:jc w:val="left"/>
        <w:textAlignment w:val="baseline"/>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五、质疑与投诉</w:t>
      </w:r>
    </w:p>
    <w:p>
      <w:pPr>
        <w:spacing w:line="360" w:lineRule="auto"/>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1.采购部门：建筑工程系              </w:t>
      </w:r>
    </w:p>
    <w:p>
      <w:pPr>
        <w:spacing w:line="360" w:lineRule="auto"/>
        <w:rPr>
          <w:rFonts w:ascii="宋体" w:hAnsi="宋体"/>
          <w:sz w:val="24"/>
        </w:rPr>
      </w:pPr>
      <w:r>
        <w:rPr>
          <w:rFonts w:hint="eastAsia" w:ascii="宋体" w:hAnsi="宋体"/>
          <w:sz w:val="24"/>
        </w:rPr>
        <w:t xml:space="preserve">联系人： 沈老师               </w:t>
      </w:r>
    </w:p>
    <w:p>
      <w:pPr>
        <w:spacing w:line="360" w:lineRule="auto"/>
        <w:rPr>
          <w:rFonts w:ascii="宋体" w:hAnsi="宋体"/>
          <w:sz w:val="24"/>
        </w:rPr>
      </w:pPr>
      <w:r>
        <w:rPr>
          <w:rFonts w:hint="eastAsia" w:ascii="宋体" w:hAnsi="宋体"/>
          <w:sz w:val="24"/>
        </w:rPr>
        <w:t>联系电话：0</w:t>
      </w:r>
      <w:r>
        <w:rPr>
          <w:rFonts w:ascii="宋体" w:hAnsi="宋体"/>
          <w:sz w:val="24"/>
        </w:rPr>
        <w:t>24-88797851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李老师               </w:t>
      </w:r>
    </w:p>
    <w:p>
      <w:pPr>
        <w:spacing w:line="360" w:lineRule="auto"/>
        <w:rPr>
          <w:rFonts w:ascii="宋体" w:hAnsi="宋体"/>
          <w:sz w:val="24"/>
        </w:rPr>
      </w:pPr>
      <w:r>
        <w:rPr>
          <w:rFonts w:hint="eastAsia" w:ascii="宋体" w:hAnsi="宋体"/>
          <w:sz w:val="24"/>
        </w:rPr>
        <w:t>联系电话：</w:t>
      </w:r>
      <w:r>
        <w:rPr>
          <w:rFonts w:ascii="宋体" w:hAnsi="宋体"/>
          <w:sz w:val="24"/>
        </w:rPr>
        <w:t>024-88797835</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 xml:space="preserve">电话： </w:t>
      </w:r>
      <w:r>
        <w:rPr>
          <w:rFonts w:ascii="宋体" w:hAnsi="宋体"/>
          <w:sz w:val="24"/>
        </w:rPr>
        <w:t>024-88797836</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color="000000"/>
        </w:rPr>
        <w:t xml:space="preserve"> “绿色家园”科普项目科普实验室建设</w:t>
      </w:r>
      <w:r>
        <w:rPr>
          <w:rFonts w:hint="eastAsia" w:ascii="宋体" w:hAnsi="宋体" w:cs="Lucida Sans Unicode"/>
          <w:sz w:val="24"/>
        </w:rPr>
        <w:t>采购文件</w:t>
      </w:r>
    </w:p>
    <w:p>
      <w:pPr>
        <w:spacing w:line="360" w:lineRule="auto"/>
        <w:rPr>
          <w:rFonts w:ascii="宋体" w:hAnsi="宋体" w:cs="Arial"/>
          <w:b/>
          <w:bCs/>
          <w:kern w:val="0"/>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napToGrid w:val="0"/>
        <w:spacing w:line="360" w:lineRule="auto"/>
        <w:ind w:left="6224" w:leftChars="2964"/>
        <w:textAlignment w:val="baseline"/>
        <w:rPr>
          <w:rFonts w:ascii="Calibri" w:hAnsi="Calibri"/>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ascii="宋体" w:hAnsi="宋体" w:cs="Lucida Sans Unicode"/>
          <w:sz w:val="24"/>
        </w:rPr>
        <w:t>10</w:t>
      </w:r>
      <w:r>
        <w:rPr>
          <w:rFonts w:hint="eastAsia" w:ascii="宋体" w:hAnsi="宋体" w:cs="Lucida Sans Unicode"/>
          <w:sz w:val="24"/>
        </w:rPr>
        <w:t>月</w:t>
      </w:r>
      <w:r>
        <w:rPr>
          <w:rFonts w:hint="eastAsia" w:ascii="宋体" w:hAnsi="宋体" w:cs="Lucida Sans Unicode"/>
          <w:sz w:val="24"/>
          <w:lang w:val="en-US" w:eastAsia="zh-CN"/>
        </w:rPr>
        <w:t>24</w:t>
      </w:r>
      <w:r>
        <w:rPr>
          <w:rFonts w:hint="eastAsia" w:ascii="宋体" w:hAnsi="宋体" w:cs="Lucida Sans Unicode"/>
          <w:sz w:val="24"/>
        </w:rPr>
        <w:t>日</w:t>
      </w:r>
    </w:p>
    <w:bookmarkEnd w:id="1"/>
    <w:p>
      <w:pPr>
        <w:spacing w:line="360" w:lineRule="auto"/>
        <w:rPr>
          <w:rFonts w:ascii="宋体" w:hAnsi="宋体" w:cs="Lucida Sans Unicode"/>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Lucida Sans Unicode"/>
                <w:sz w:val="24"/>
              </w:rPr>
            </w:pPr>
            <w:r>
              <w:rPr>
                <w:rFonts w:hint="eastAsia" w:ascii="仿宋_GB2312" w:hAnsi="宋体" w:eastAsia="仿宋_GB2312"/>
                <w:szCs w:val="21"/>
              </w:rPr>
              <w:t>在“双碳”背景下的绿建相关知识和行业软件的学习，使学生掌握建筑碳排放分析计算的能力。</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演示要求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w:t>
            </w:r>
            <w:r>
              <w:rPr>
                <w:rFonts w:hint="eastAsia" w:ascii="仿宋_GB2312" w:hAnsi="宋体" w:eastAsia="仿宋_GB2312"/>
                <w:b/>
                <w:kern w:val="0"/>
                <w:szCs w:val="21"/>
              </w:rPr>
              <w:t>要求演示</w:t>
            </w:r>
            <w:r>
              <w:rPr>
                <w:rFonts w:hint="eastAsia" w:ascii="仿宋_GB2312" w:hAnsi="宋体" w:eastAsia="仿宋_GB2312"/>
                <w:kern w:val="0"/>
                <w:szCs w:val="21"/>
              </w:rPr>
              <w:t>，因考虑未来疫情的不确定性，要求供应商将演示过程拍成视频文件，上述视频文件存储在U盘内随投标文件一同递交。</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不收取履约保证金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“绿色家园”科普项目科普实验室建设</w:t>
            </w:r>
          </w:p>
        </w:tc>
        <w:tc>
          <w:tcPr>
            <w:tcW w:w="2127" w:type="dxa"/>
            <w:vAlign w:val="center"/>
          </w:tcPr>
          <w:p>
            <w:pPr>
              <w:pStyle w:val="10"/>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110000.00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10"/>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8"/>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分包产品名称：“绿色家园”科普项目科普实验室建设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38" w:type="dxa"/>
            <w:vAlign w:val="center"/>
          </w:tcPr>
          <w:p>
            <w:pPr>
              <w:rPr>
                <w:rFonts w:ascii="仿宋_GB2312" w:hAnsi="宋体" w:eastAsia="仿宋_GB2312"/>
                <w:szCs w:val="21"/>
              </w:rPr>
            </w:pPr>
            <w:r>
              <w:rPr>
                <w:rFonts w:hint="eastAsia" w:ascii="仿宋_GB2312" w:hAnsi="宋体" w:eastAsia="仿宋_GB2312" w:cs="Courier New"/>
                <w:szCs w:val="21"/>
              </w:rPr>
              <w:t>合同签订后</w:t>
            </w:r>
            <w:r>
              <w:rPr>
                <w:rFonts w:ascii="仿宋_GB2312" w:hAnsi="宋体" w:eastAsia="仿宋_GB2312" w:cs="Courier New"/>
                <w:szCs w:val="21"/>
              </w:rPr>
              <w:t>7</w:t>
            </w:r>
            <w:r>
              <w:rPr>
                <w:rFonts w:hint="eastAsia" w:ascii="仿宋_GB2312" w:hAnsi="宋体" w:eastAsia="仿宋_GB2312" w:cs="Courier New"/>
                <w:szCs w:val="21"/>
              </w:rPr>
              <w:t>日内</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38"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8" w:type="dxa"/>
            <w:vAlign w:val="center"/>
          </w:tcPr>
          <w:p>
            <w:pPr>
              <w:rPr>
                <w:rFonts w:ascii="仿宋_GB2312" w:hAnsi="宋体" w:eastAsia="仿宋_GB2312"/>
                <w:szCs w:val="21"/>
              </w:rPr>
            </w:pPr>
            <w:r>
              <w:rPr>
                <w:rFonts w:hint="eastAsia" w:ascii="仿宋_GB2312" w:hAnsi="宋体" w:eastAsia="仿宋_GB2312"/>
                <w:szCs w:val="21"/>
              </w:rPr>
              <w:t>供方将需方采购货物全部完成并送达指定地点（如需安装需完成安装），经需方验收合格后，供方开具全额发票，需方支付全部货款。</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cs="Lucida Sans Unicode"/>
                <w:szCs w:val="21"/>
              </w:rPr>
            </w:pPr>
          </w:p>
        </w:tc>
        <w:tc>
          <w:tcPr>
            <w:tcW w:w="2404"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8" w:type="dxa"/>
            <w:vAlign w:val="center"/>
          </w:tcPr>
          <w:p>
            <w:pPr>
              <w:rPr>
                <w:rFonts w:ascii="仿宋_GB2312" w:hAnsi="宋体" w:eastAsia="仿宋_GB2312"/>
                <w:szCs w:val="21"/>
              </w:rPr>
            </w:pPr>
            <w:r>
              <w:rPr>
                <w:rFonts w:hint="eastAsia" w:ascii="仿宋_GB2312" w:hAnsi="宋体" w:eastAsia="仿宋_GB2312"/>
                <w:kern w:val="0"/>
                <w:szCs w:val="21"/>
              </w:rPr>
              <w:t>参照《关于印发辽宁省政府采购履约验收管理办法的通知》辽财采[2017]603号执行。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38"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不少于（1）年</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w:t>
            </w:r>
          </w:p>
        </w:tc>
        <w:tc>
          <w:tcPr>
            <w:tcW w:w="2404"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上门免费服务，提供配件：</w:t>
            </w:r>
          </w:p>
        </w:tc>
        <w:tc>
          <w:tcPr>
            <w:tcW w:w="5238"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8" w:type="dxa"/>
            <w:shd w:val="clear" w:color="auto" w:fill="auto"/>
            <w:vAlign w:val="center"/>
          </w:tcPr>
          <w:p>
            <w:pPr>
              <w:pStyle w:val="18"/>
              <w:widowControl w:val="0"/>
              <w:snapToGrid w:val="0"/>
              <w:spacing w:before="0" w:beforeAutospacing="0" w:after="0" w:afterAutospacing="0"/>
              <w:rPr>
                <w:rFonts w:ascii="仿宋_GB2312" w:eastAsia="仿宋_GB2312" w:cs="Lucida Sans Unicode"/>
                <w:kern w:val="2"/>
                <w:sz w:val="21"/>
                <w:szCs w:val="21"/>
              </w:rPr>
            </w:pPr>
            <w:r>
              <w:rPr>
                <w:rFonts w:hint="eastAsia" w:ascii="仿宋_GB2312" w:eastAsia="仿宋_GB2312" w:cs="Lucida Sans Unicode"/>
                <w:kern w:val="2"/>
                <w:sz w:val="21"/>
                <w:szCs w:val="21"/>
              </w:rPr>
              <w:t>热线支持：</w:t>
            </w:r>
            <w:r>
              <w:rPr>
                <w:rFonts w:hint="eastAsia" w:ascii="仿宋_GB2312" w:hAnsi="仿宋_GB2312" w:eastAsia="仿宋_GB2312" w:cs="仿宋_GB2312"/>
                <w:color w:val="000000" w:themeColor="text1"/>
                <w:kern w:val="2"/>
                <w:sz w:val="21"/>
                <w:szCs w:val="21"/>
                <w14:textFill>
                  <w14:solidFill>
                    <w14:schemeClr w14:val="tx1"/>
                  </w14:solidFill>
                </w14:textFill>
              </w:rPr>
              <w:t>7*24小时即时响应；</w:t>
            </w:r>
          </w:p>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szCs w:val="21"/>
              </w:rPr>
              <w:t>现场支持：（</w:t>
            </w:r>
            <w:r>
              <w:rPr>
                <w:rFonts w:ascii="仿宋_GB2312" w:eastAsia="仿宋_GB2312" w:cs="Lucida Sans Unicode"/>
                <w:szCs w:val="21"/>
              </w:rPr>
              <w:t>2）小时内响应；（24）小时内到达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售后服务网络：</w:t>
            </w:r>
          </w:p>
        </w:tc>
        <w:tc>
          <w:tcPr>
            <w:tcW w:w="5238" w:type="dxa"/>
            <w:shd w:val="clear" w:color="auto" w:fill="auto"/>
            <w:vAlign w:val="center"/>
          </w:tcPr>
          <w:p>
            <w:pPr>
              <w:ind w:hanging="1"/>
              <w:rPr>
                <w:rFonts w:ascii="仿宋_GB2312" w:eastAsia="仿宋_GB2312" w:cs="Lucida Sans Unicode"/>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免费提供上门安装调试服务；在质量保证期内，免费定期到客户现场或者电话巡检。具有专业的技术支持及售后服务团队，在省内有固定的售后服务人员。</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培训人员</w:t>
            </w:r>
            <w:r>
              <w:rPr>
                <w:rFonts w:hint="eastAsia" w:ascii="仿宋_GB2312" w:hAnsi="宋体" w:eastAsia="仿宋_GB2312" w:cs="Lucida Sans Unicode"/>
                <w:color w:val="000000" w:themeColor="text1"/>
                <w:szCs w:val="21"/>
                <w14:textFill>
                  <w14:solidFill>
                    <w14:schemeClr w14:val="tx1"/>
                  </w14:solidFill>
                </w14:textFill>
              </w:rPr>
              <w:t>现场培训</w:t>
            </w:r>
            <w:r>
              <w:rPr>
                <w:rFonts w:hint="eastAsia" w:ascii="仿宋_GB2312" w:hAnsi="宋体" w:eastAsia="仿宋_GB2312"/>
                <w:color w:val="000000" w:themeColor="text1"/>
                <w:szCs w:val="21"/>
                <w14:textFill>
                  <w14:solidFill>
                    <w14:schemeClr w14:val="tx1"/>
                  </w14:solidFill>
                </w14:textFill>
              </w:rPr>
              <w:t>（操作、维护等）：</w:t>
            </w:r>
          </w:p>
        </w:tc>
        <w:tc>
          <w:tcPr>
            <w:tcW w:w="5238" w:type="dxa"/>
            <w:shd w:val="clear" w:color="auto" w:fill="auto"/>
            <w:vAlign w:val="center"/>
          </w:tcPr>
          <w:p>
            <w:pPr>
              <w:ind w:hanging="1"/>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szCs w:val="21"/>
              </w:rPr>
              <w:t>要求免费提供至少一次现场培训和不定期的远程培训</w:t>
            </w:r>
            <w:r>
              <w:rPr>
                <w:rFonts w:hint="eastAsia" w:ascii="仿宋_GB2312" w:hAnsi="仿宋_GB2312" w:eastAsia="仿宋_GB2312" w:cs="仿宋_GB2312"/>
                <w:color w:val="000000" w:themeColor="text1"/>
                <w:szCs w:val="21"/>
                <w14:textFill>
                  <w14:solidFill>
                    <w14:schemeClr w14:val="tx1"/>
                  </w14:solidFill>
                </w14:textFill>
              </w:rPr>
              <w:t>。</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系统扩展、升级服务要求：</w:t>
            </w:r>
          </w:p>
        </w:tc>
        <w:tc>
          <w:tcPr>
            <w:tcW w:w="5238"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涉及所采购系统软件部分，在质保期内免费升级；如需采购内容之外的定制开发，双方另行约定。</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38" w:type="dxa"/>
            <w:shd w:val="clear" w:color="auto" w:fill="auto"/>
            <w:vAlign w:val="center"/>
          </w:tcPr>
          <w:p>
            <w:pPr>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宋体"/>
                <w:kern w:val="0"/>
                <w:szCs w:val="21"/>
              </w:rPr>
              <w:t>系统必须遵守知识产权法，不存在版权隐患，无版权纠纷。中标人对本次采购系统的版权负责，并承诺对本次采购的标的可能存在的并可能由此产生的一切纠纷和后果负完全责任。</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8056"/>
        <w:gridCol w:w="962"/>
        <w:gridCol w:w="646"/>
        <w:gridCol w:w="64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8"/>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产品名称：</w:t>
            </w:r>
            <w:r>
              <w:rPr>
                <w:rFonts w:hint="eastAsia" w:ascii="仿宋_GB2312" w:eastAsia="仿宋_GB2312" w:cs="Lucida Sans Unicode"/>
                <w:color w:val="000000" w:themeColor="text1"/>
                <w:szCs w:val="21"/>
                <w14:textFill>
                  <w14:solidFill>
                    <w14:schemeClr w14:val="tx1"/>
                  </w14:solidFill>
                </w14:textFill>
              </w:rPr>
              <w:t>建筑碳排放软件</w:t>
            </w:r>
          </w:p>
          <w:p>
            <w:pPr>
              <w:pStyle w:val="18"/>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数量：1套</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pStyle w:val="17"/>
              <w:widowControl/>
              <w:shd w:val="clear" w:color="auto" w:fill="FFFFFF"/>
              <w:wordWrap w:val="0"/>
              <w:rPr>
                <w:rFonts w:hint="default"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90" w:type="pct"/>
            <w:tcBorders>
              <w:top w:val="single" w:color="auto" w:sz="4" w:space="0"/>
              <w:left w:val="single" w:color="auto" w:sz="4" w:space="0"/>
              <w:bottom w:val="single" w:color="auto" w:sz="4" w:space="0"/>
              <w:right w:val="single" w:color="auto" w:sz="4" w:space="0"/>
            </w:tcBorders>
          </w:tcPr>
          <w:p>
            <w:pPr>
              <w:ind w:hanging="1"/>
              <w:rPr>
                <w:rFonts w:ascii="仿宋" w:hAnsi="仿宋" w:eastAsia="仿宋" w:cs="等线 Light"/>
                <w:b/>
                <w:bCs/>
                <w:szCs w:val="21"/>
                <w:lang w:val="zh-CN" w:bidi="zh-CN"/>
              </w:rPr>
            </w:pPr>
            <w:r>
              <w:rPr>
                <w:rFonts w:hint="eastAsia" w:ascii="仿宋" w:hAnsi="仿宋" w:eastAsia="仿宋"/>
                <w:color w:val="000000"/>
                <w:szCs w:val="21"/>
              </w:rPr>
              <w:t>★1.需申请并获得我国计算机软件著作权登记证书，申请单位拥有自主研发知识产权；</w:t>
            </w:r>
            <w:r>
              <w:rPr>
                <w:rFonts w:hint="eastAsia" w:ascii="仿宋" w:hAnsi="仿宋" w:eastAsia="仿宋" w:cs="等线 Light"/>
                <w:b/>
                <w:bCs/>
                <w:szCs w:val="21"/>
                <w:lang w:val="zh-CN" w:bidi="zh-CN"/>
              </w:rPr>
              <w:t>（截图：要求提供真实软件截图）</w:t>
            </w:r>
          </w:p>
          <w:p>
            <w:pPr>
              <w:ind w:hanging="1"/>
              <w:rPr>
                <w:rFonts w:ascii="仿宋" w:hAnsi="仿宋" w:eastAsia="仿宋"/>
                <w:color w:val="000000"/>
                <w:szCs w:val="21"/>
              </w:rPr>
            </w:pPr>
            <w:r>
              <w:rPr>
                <w:rFonts w:hint="eastAsia" w:ascii="仿宋" w:hAnsi="仿宋" w:eastAsia="仿宋"/>
                <w:color w:val="000000"/>
                <w:szCs w:val="21"/>
              </w:rPr>
              <w:t>★2.软件需支持AutoCAD，中望CAD，浩辰CAD等多种平台，启动软件前需先加载相应平台。</w:t>
            </w:r>
            <w:r>
              <w:rPr>
                <w:rFonts w:hint="eastAsia" w:ascii="仿宋" w:hAnsi="仿宋" w:eastAsia="仿宋" w:cs="等线 Light"/>
                <w:b/>
                <w:bCs/>
                <w:szCs w:val="21"/>
                <w:lang w:val="zh-CN" w:bidi="zh-CN"/>
              </w:rPr>
              <w:t>（截图：要求提供真实软件截图）</w:t>
            </w:r>
          </w:p>
          <w:p>
            <w:pPr>
              <w:ind w:hanging="1"/>
              <w:rPr>
                <w:rFonts w:ascii="仿宋" w:hAnsi="仿宋" w:eastAsia="仿宋"/>
                <w:color w:val="000000"/>
                <w:szCs w:val="21"/>
              </w:rPr>
            </w:pPr>
            <w:r>
              <w:rPr>
                <w:rFonts w:hint="eastAsia" w:ascii="仿宋" w:hAnsi="仿宋" w:eastAsia="仿宋"/>
                <w:color w:val="000000"/>
                <w:szCs w:val="21"/>
              </w:rPr>
              <w:t>3.产品需支持不同精度的建筑碳排放估算和精算。粗算基于案例库中的相似案例，匹配计算参数，快速设置和计算；精算基于项目实际完整计算参数，辅以模型信息，正规化设置和计算；</w:t>
            </w:r>
          </w:p>
          <w:p>
            <w:pPr>
              <w:ind w:hanging="1"/>
              <w:rPr>
                <w:rFonts w:ascii="仿宋" w:hAnsi="仿宋" w:eastAsia="仿宋"/>
                <w:color w:val="000000"/>
                <w:szCs w:val="21"/>
              </w:rPr>
            </w:pPr>
            <w:r>
              <w:rPr>
                <w:rFonts w:hint="eastAsia" w:ascii="仿宋" w:hAnsi="仿宋" w:eastAsia="仿宋"/>
                <w:color w:val="000000"/>
                <w:szCs w:val="21"/>
              </w:rPr>
              <w:t>4.产品需可考虑暖通空调机组随着年限增加导致的性能系数折损及机组更替后性能提升对运行碳排放的影响；</w:t>
            </w:r>
          </w:p>
          <w:p>
            <w:pPr>
              <w:ind w:hanging="1"/>
              <w:rPr>
                <w:rFonts w:ascii="仿宋" w:hAnsi="仿宋" w:eastAsia="仿宋"/>
                <w:color w:val="000000"/>
                <w:szCs w:val="21"/>
              </w:rPr>
            </w:pPr>
            <w:r>
              <w:rPr>
                <w:rFonts w:hint="eastAsia" w:ascii="仿宋" w:hAnsi="仿宋" w:eastAsia="仿宋"/>
                <w:color w:val="000000"/>
                <w:szCs w:val="21"/>
              </w:rPr>
              <w:t>5.产品需内置提供碳排放计算参考案例；</w:t>
            </w:r>
          </w:p>
          <w:p>
            <w:pPr>
              <w:ind w:hanging="1"/>
              <w:rPr>
                <w:rFonts w:ascii="仿宋" w:hAnsi="仿宋" w:eastAsia="仿宋"/>
                <w:color w:val="000000"/>
                <w:szCs w:val="21"/>
              </w:rPr>
            </w:pPr>
            <w:r>
              <w:rPr>
                <w:rFonts w:hint="eastAsia" w:ascii="仿宋" w:hAnsi="仿宋" w:eastAsia="仿宋"/>
                <w:color w:val="000000"/>
                <w:szCs w:val="21"/>
              </w:rPr>
              <w:t>6.产品需基于国家标准《建筑碳排放计算标准》GB/T51366-2019研发而成支持建筑设计阶段的碳排放预评估，也支持建筑物完工后对碳排放量计算核算；</w:t>
            </w:r>
          </w:p>
          <w:p>
            <w:pPr>
              <w:ind w:hanging="1"/>
              <w:rPr>
                <w:rFonts w:ascii="仿宋" w:hAnsi="仿宋" w:eastAsia="仿宋"/>
                <w:color w:val="000000"/>
                <w:szCs w:val="21"/>
              </w:rPr>
            </w:pPr>
            <w:r>
              <w:rPr>
                <w:rFonts w:hint="eastAsia" w:ascii="仿宋" w:hAnsi="仿宋" w:eastAsia="仿宋"/>
                <w:color w:val="000000"/>
                <w:szCs w:val="21"/>
              </w:rPr>
              <w:t>7.产品支持建材生产及运输阶段、建造阶段、运行阶段、拆除阶段的全生命周期碳排放量计算；运行阶段支持多种冷源机组、多种空调系统设置与分析；</w:t>
            </w:r>
          </w:p>
          <w:p>
            <w:pPr>
              <w:ind w:hanging="1"/>
              <w:rPr>
                <w:rFonts w:ascii="仿宋" w:hAnsi="仿宋" w:eastAsia="仿宋"/>
                <w:color w:val="000000"/>
                <w:szCs w:val="21"/>
              </w:rPr>
            </w:pPr>
            <w:r>
              <w:rPr>
                <w:rFonts w:hint="eastAsia" w:ascii="仿宋" w:hAnsi="仿宋" w:eastAsia="仿宋"/>
                <w:color w:val="000000"/>
                <w:szCs w:val="21"/>
              </w:rPr>
              <w:t>8.产品需支持可再生能源、绿色植被（碳汇）、建材回收等节碳、减碳、碳中和等控制措施的优化计算；</w:t>
            </w:r>
          </w:p>
          <w:p>
            <w:pPr>
              <w:ind w:hanging="1"/>
              <w:rPr>
                <w:rFonts w:ascii="仿宋" w:hAnsi="仿宋" w:eastAsia="仿宋"/>
                <w:color w:val="000000"/>
                <w:szCs w:val="21"/>
              </w:rPr>
            </w:pPr>
            <w:r>
              <w:rPr>
                <w:rFonts w:hint="eastAsia" w:ascii="仿宋" w:hAnsi="仿宋" w:eastAsia="仿宋"/>
                <w:color w:val="000000"/>
                <w:szCs w:val="21"/>
              </w:rPr>
              <w:t>9.产品需提供结果分析，能够展示详细图表，包括总碳排放量、总碳减排量、各阶段碳排放量、单位面积碳排放量、碳排放占比等结果；</w:t>
            </w:r>
          </w:p>
          <w:p>
            <w:pPr>
              <w:ind w:hanging="1"/>
              <w:rPr>
                <w:rFonts w:ascii="仿宋" w:hAnsi="仿宋" w:eastAsia="仿宋"/>
                <w:color w:val="000000"/>
                <w:szCs w:val="21"/>
              </w:rPr>
            </w:pPr>
            <w:r>
              <w:rPr>
                <w:rFonts w:hint="eastAsia" w:ascii="仿宋" w:hAnsi="仿宋" w:eastAsia="仿宋"/>
                <w:color w:val="000000"/>
                <w:szCs w:val="21"/>
              </w:rPr>
              <w:t>10.产品需可自动生成符合标准要求、审查要求的、可溯源的《建筑碳排放计算分析报告书》，并可与《绿色建筑评价标准》GB/T 50378-2019中的碳排放有关条文自动对标、自动判断分值。</w:t>
            </w:r>
          </w:p>
          <w:p>
            <w:pPr>
              <w:ind w:hanging="1"/>
              <w:rPr>
                <w:rFonts w:ascii="仿宋" w:hAnsi="仿宋" w:eastAsia="仿宋"/>
                <w:color w:val="000000"/>
                <w:szCs w:val="21"/>
              </w:rPr>
            </w:pPr>
            <w:r>
              <w:rPr>
                <w:rFonts w:hint="eastAsia" w:ascii="仿宋" w:hAnsi="仿宋" w:eastAsia="仿宋"/>
                <w:color w:val="000000"/>
                <w:szCs w:val="21"/>
              </w:rPr>
              <w:t>11.产品需支持《建筑节能与可再生能源利用通用规范》GB 55015-2021；</w:t>
            </w:r>
          </w:p>
          <w:p>
            <w:pPr>
              <w:ind w:hanging="1"/>
              <w:rPr>
                <w:rFonts w:ascii="仿宋" w:hAnsi="仿宋" w:eastAsia="仿宋"/>
                <w:color w:val="000000"/>
                <w:szCs w:val="21"/>
              </w:rPr>
            </w:pPr>
            <w:r>
              <w:rPr>
                <w:rFonts w:hint="eastAsia" w:ascii="仿宋" w:hAnsi="仿宋" w:eastAsia="仿宋"/>
                <w:color w:val="000000"/>
                <w:szCs w:val="21"/>
              </w:rPr>
              <w:t>12.产品需能够紧密结合BIM模型自动读取模型中的材料算量和专业参数；</w:t>
            </w:r>
          </w:p>
          <w:p>
            <w:pPr>
              <w:ind w:hanging="1"/>
              <w:rPr>
                <w:rFonts w:ascii="仿宋" w:hAnsi="仿宋" w:eastAsia="仿宋"/>
                <w:color w:val="000000"/>
                <w:szCs w:val="21"/>
              </w:rPr>
            </w:pPr>
            <w:r>
              <w:rPr>
                <w:rFonts w:hint="eastAsia" w:ascii="仿宋" w:hAnsi="仿宋" w:eastAsia="仿宋"/>
                <w:color w:val="000000"/>
                <w:szCs w:val="21"/>
              </w:rPr>
              <w:t>13.产品需对用户身份多样性，为不同用户解决碳排放计算、预测问题；</w:t>
            </w:r>
          </w:p>
          <w:p>
            <w:pPr>
              <w:ind w:hanging="1"/>
              <w:rPr>
                <w:rFonts w:ascii="仿宋" w:hAnsi="仿宋" w:eastAsia="仿宋"/>
                <w:color w:val="000000"/>
                <w:szCs w:val="21"/>
              </w:rPr>
            </w:pPr>
            <w:r>
              <w:rPr>
                <w:rFonts w:hint="eastAsia" w:ascii="仿宋" w:hAnsi="仿宋" w:eastAsia="仿宋"/>
                <w:color w:val="000000"/>
                <w:szCs w:val="21"/>
              </w:rPr>
              <w:t>14.产品需要提供具有智能触发向导的提示系统，在计算工程的全程操作过程中，软件与用户进行人机交互，为用户提供不同内容的智能提示，协助用户完成设计。</w:t>
            </w:r>
          </w:p>
          <w:p>
            <w:pPr>
              <w:ind w:hanging="1"/>
              <w:rPr>
                <w:rFonts w:ascii="仿宋" w:hAnsi="仿宋" w:eastAsia="仿宋"/>
                <w:color w:val="000000"/>
                <w:szCs w:val="21"/>
              </w:rPr>
            </w:pPr>
            <w:r>
              <w:rPr>
                <w:rFonts w:hint="eastAsia" w:ascii="仿宋" w:hAnsi="仿宋" w:eastAsia="仿宋"/>
                <w:color w:val="000000"/>
                <w:szCs w:val="21"/>
              </w:rPr>
              <w:t>★15.产品需支持用户注册账号并登陆，并具备云存储功能</w:t>
            </w:r>
            <w:r>
              <w:rPr>
                <w:rFonts w:hint="eastAsia" w:ascii="仿宋" w:hAnsi="仿宋" w:eastAsia="仿宋"/>
                <w:b/>
                <w:bCs/>
                <w:szCs w:val="21"/>
              </w:rPr>
              <w:t>（演示：要求真实软件实际操作视频演示）</w:t>
            </w:r>
          </w:p>
          <w:p>
            <w:pPr>
              <w:ind w:hanging="1"/>
              <w:rPr>
                <w:rFonts w:ascii="仿宋" w:hAnsi="仿宋" w:eastAsia="仿宋"/>
                <w:szCs w:val="21"/>
              </w:rPr>
            </w:pPr>
            <w:r>
              <w:rPr>
                <w:rFonts w:hint="eastAsia" w:ascii="仿宋" w:hAnsi="仿宋" w:eastAsia="仿宋"/>
                <w:color w:val="000000"/>
                <w:szCs w:val="21"/>
              </w:rPr>
              <w:t>★16.产品需具备在线更新功能</w:t>
            </w:r>
            <w:r>
              <w:rPr>
                <w:rFonts w:hint="eastAsia" w:ascii="仿宋" w:hAnsi="仿宋" w:eastAsia="仿宋"/>
                <w:b/>
                <w:bCs/>
                <w:szCs w:val="21"/>
              </w:rPr>
              <w:t>（演示：要求真实软件实际操作视频演示）</w:t>
            </w:r>
          </w:p>
          <w:p>
            <w:pPr>
              <w:spacing w:line="0" w:lineRule="atLeast"/>
              <w:jc w:val="left"/>
              <w:rPr>
                <w:rFonts w:ascii="宋体" w:hAnsi="宋体" w:eastAsia="仿宋_GB2312"/>
                <w:sz w:val="18"/>
                <w:szCs w:val="18"/>
              </w:rPr>
            </w:pP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其他</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无</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30"/>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10</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27F17"/>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683B"/>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75F"/>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8A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637"/>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20A1"/>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098"/>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47"/>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AFC"/>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92A"/>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1175"/>
    <w:rsid w:val="00E7256B"/>
    <w:rsid w:val="00E726B3"/>
    <w:rsid w:val="00E73290"/>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A72"/>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1A966788"/>
    <w:rsid w:val="1D8801E2"/>
    <w:rsid w:val="22370D00"/>
    <w:rsid w:val="35B85524"/>
    <w:rsid w:val="3EB773F5"/>
    <w:rsid w:val="41D2129A"/>
    <w:rsid w:val="477A166D"/>
    <w:rsid w:val="48622BAE"/>
    <w:rsid w:val="4A52380F"/>
    <w:rsid w:val="50494AAC"/>
    <w:rsid w:val="508A182C"/>
    <w:rsid w:val="51A94825"/>
    <w:rsid w:val="51F44554"/>
    <w:rsid w:val="58A54995"/>
    <w:rsid w:val="599E224B"/>
    <w:rsid w:val="5DEA0D78"/>
    <w:rsid w:val="6BC25BF1"/>
    <w:rsid w:val="6D7E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4"/>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
    <w:name w:val="明显引用1"/>
    <w:next w:val="1"/>
    <w:qFormat/>
    <w:uiPriority w:val="30"/>
    <w:pPr>
      <w:widowControl w:val="0"/>
      <w:pBdr>
        <w:top w:val="single" w:color="4F81BD" w:sz="4" w:space="10"/>
        <w:bottom w:val="single" w:color="4F81BD" w:sz="4" w:space="10"/>
      </w:pBdr>
      <w:spacing w:before="360" w:after="360"/>
      <w:ind w:left="864" w:right="864"/>
      <w:jc w:val="center"/>
    </w:pPr>
    <w:rPr>
      <w:rFonts w:ascii="Times New Roman" w:hAnsi="Times New Roman" w:eastAsia="宋体" w:cs="Times New Roman"/>
      <w:i/>
      <w:iCs/>
      <w:color w:val="4F81BD"/>
      <w:kern w:val="2"/>
      <w:sz w:val="21"/>
      <w:szCs w:val="24"/>
      <w:lang w:val="en-US" w:eastAsia="zh-CN" w:bidi="ar-SA"/>
    </w:rPr>
  </w:style>
  <w:style w:type="paragraph" w:styleId="8">
    <w:name w:val="Normal Indent"/>
    <w:basedOn w:val="1"/>
    <w:link w:val="36"/>
    <w:qFormat/>
    <w:uiPriority w:val="0"/>
    <w:pPr>
      <w:ind w:firstLine="420" w:firstLineChars="200"/>
    </w:pPr>
    <w:rPr>
      <w:szCs w:val="20"/>
    </w:rPr>
  </w:style>
  <w:style w:type="paragraph" w:styleId="9">
    <w:name w:val="annotation text"/>
    <w:basedOn w:val="1"/>
    <w:semiHidden/>
    <w:qFormat/>
    <w:uiPriority w:val="0"/>
    <w:pPr>
      <w:jc w:val="left"/>
    </w:pPr>
  </w:style>
  <w:style w:type="paragraph" w:styleId="10">
    <w:name w:val="Body Text Indent"/>
    <w:basedOn w:val="1"/>
    <w:link w:val="42"/>
    <w:qFormat/>
    <w:uiPriority w:val="0"/>
    <w:pPr>
      <w:spacing w:line="360" w:lineRule="auto"/>
      <w:ind w:firstLine="480" w:firstLineChars="200"/>
    </w:pPr>
    <w:rPr>
      <w:rFonts w:ascii="宋体"/>
      <w:sz w:val="24"/>
      <w:szCs w:val="20"/>
    </w:rPr>
  </w:style>
  <w:style w:type="paragraph" w:styleId="11">
    <w:name w:val="Plain Text"/>
    <w:basedOn w:val="1"/>
    <w:link w:val="35"/>
    <w:qFormat/>
    <w:uiPriority w:val="0"/>
    <w:rPr>
      <w:rFonts w:ascii="宋体" w:hAnsi="Courier New" w:cs="Courier New"/>
      <w:szCs w:val="21"/>
    </w:rPr>
  </w:style>
  <w:style w:type="paragraph" w:styleId="12">
    <w:name w:val="Date"/>
    <w:basedOn w:val="1"/>
    <w:next w:val="1"/>
    <w:qFormat/>
    <w:uiPriority w:val="0"/>
    <w:rPr>
      <w:sz w:val="24"/>
      <w:szCs w:val="20"/>
    </w:rPr>
  </w:style>
  <w:style w:type="paragraph" w:styleId="13">
    <w:name w:val="Body Text Indent 2"/>
    <w:basedOn w:val="1"/>
    <w:qFormat/>
    <w:uiPriority w:val="0"/>
    <w:pPr>
      <w:spacing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9"/>
    <w:next w:val="9"/>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Char"/>
    <w:basedOn w:val="24"/>
    <w:link w:val="7"/>
    <w:semiHidden/>
    <w:qFormat/>
    <w:locked/>
    <w:uiPriority w:val="0"/>
    <w:rPr>
      <w:rFonts w:eastAsia="宋体"/>
      <w:kern w:val="2"/>
      <w:sz w:val="32"/>
      <w:szCs w:val="32"/>
      <w:lang w:val="en-US" w:eastAsia="zh-CN" w:bidi="ar-SA"/>
    </w:rPr>
  </w:style>
  <w:style w:type="character" w:customStyle="1" w:styleId="35">
    <w:name w:val="纯文本 Char"/>
    <w:basedOn w:val="24"/>
    <w:link w:val="11"/>
    <w:qFormat/>
    <w:uiPriority w:val="0"/>
    <w:rPr>
      <w:rFonts w:ascii="宋体" w:hAnsi="Courier New" w:eastAsia="宋体" w:cs="Courier New"/>
      <w:kern w:val="2"/>
      <w:sz w:val="21"/>
      <w:szCs w:val="21"/>
      <w:lang w:val="en-US" w:eastAsia="zh-CN" w:bidi="ar-SA"/>
    </w:rPr>
  </w:style>
  <w:style w:type="character" w:customStyle="1" w:styleId="36">
    <w:name w:val="正文缩进 Char"/>
    <w:basedOn w:val="24"/>
    <w:link w:val="8"/>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Char"/>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Char"/>
    <w:basedOn w:val="24"/>
    <w:link w:val="10"/>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467AF"/>
    <w:rsid w:val="000D2751"/>
    <w:rsid w:val="000F7E63"/>
    <w:rsid w:val="001C2397"/>
    <w:rsid w:val="001E2F01"/>
    <w:rsid w:val="002C0A49"/>
    <w:rsid w:val="002D31E5"/>
    <w:rsid w:val="002F283E"/>
    <w:rsid w:val="0031679E"/>
    <w:rsid w:val="00361F8C"/>
    <w:rsid w:val="00404FB6"/>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534B8"/>
    <w:rsid w:val="006725C1"/>
    <w:rsid w:val="0068291B"/>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C512-106D-40BE-8646-64FE6784FF5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42</Pages>
  <Words>21144</Words>
  <Characters>22272</Characters>
  <Lines>174</Lines>
  <Paragraphs>49</Paragraphs>
  <TotalTime>18</TotalTime>
  <ScaleCrop>false</ScaleCrop>
  <LinksUpToDate>false</LinksUpToDate>
  <CharactersWithSpaces>23466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2022-10-20T01:13:00Z</dcterms:created>
  <dc:creator>H_sw</dc:creator>
  <cp:lastModifiedBy>☀玖念.</cp:lastModifiedBy>
  <cp:lastPrinted>2017-11-06T05:54:00Z</cp:lastPrinted>
  <dcterms:modified xsi:type="dcterms:W3CDTF">2022-10-24T01:31:23Z</dcterms:modified>
  <dc:title>XXX政府采购中心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8EC1FC03E98F46FFAAA9276497439ED7</vt:lpwstr>
  </property>
</Properties>
</file>