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w w:val="90"/>
          <w:kern w:val="0"/>
          <w:sz w:val="48"/>
        </w:rPr>
      </w:pPr>
    </w:p>
    <w:p>
      <w:pPr>
        <w:jc w:val="center"/>
        <w:rPr>
          <w:rFonts w:ascii="宋体" w:hAnsi="宋体"/>
          <w:b/>
          <w:w w:val="90"/>
          <w:kern w:val="0"/>
          <w:sz w:val="84"/>
        </w:rPr>
      </w:pPr>
      <w:r>
        <w:rPr>
          <w:rFonts w:hint="eastAsia" w:ascii="宋体" w:hAnsi="宋体"/>
          <w:b/>
          <w:w w:val="90"/>
          <w:kern w:val="0"/>
          <w:sz w:val="84"/>
        </w:rPr>
        <w:t>采 购 文 件</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jc w:val="left"/>
        <w:rPr>
          <w:rFonts w:ascii="宋体" w:hAnsi="宋体"/>
          <w:b/>
          <w:kern w:val="0"/>
          <w:sz w:val="32"/>
          <w:szCs w:val="32"/>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spacing w:before="240" w:beforeLines="100" w:after="240" w:afterLines="100"/>
        <w:ind w:left="3689" w:leftChars="611" w:hanging="2406" w:hangingChars="500"/>
        <w:rPr>
          <w:rFonts w:ascii="宋体" w:hAnsi="宋体"/>
          <w:b/>
          <w:kern w:val="0"/>
          <w:sz w:val="32"/>
          <w:szCs w:val="32"/>
        </w:rPr>
      </w:pPr>
      <w:r>
        <w:rPr>
          <w:rFonts w:hint="eastAsia" w:ascii="宋体" w:hAnsi="宋体"/>
          <w:b/>
          <w:spacing w:val="80"/>
          <w:kern w:val="0"/>
          <w:sz w:val="32"/>
          <w:szCs w:val="32"/>
        </w:rPr>
        <w:t>项目名称</w:t>
      </w:r>
      <w:r>
        <w:rPr>
          <w:rFonts w:hint="eastAsia" w:ascii="宋体" w:hAnsi="宋体"/>
          <w:b/>
          <w:kern w:val="0"/>
          <w:sz w:val="32"/>
          <w:szCs w:val="32"/>
        </w:rPr>
        <w:t>：</w:t>
      </w:r>
      <w:r>
        <w:rPr>
          <w:rFonts w:hint="eastAsia" w:ascii="宋体" w:hAnsi="宋体"/>
          <w:b/>
          <w:kern w:val="0"/>
          <w:sz w:val="32"/>
          <w:szCs w:val="32"/>
          <w:u w:val="single"/>
        </w:rPr>
        <w:t>智能家居展厅装修工程</w:t>
      </w:r>
    </w:p>
    <w:p>
      <w:pPr>
        <w:spacing w:before="240" w:beforeLines="100" w:after="240" w:afterLines="100"/>
        <w:ind w:firstLine="1285" w:firstLineChars="400"/>
        <w:rPr>
          <w:rFonts w:ascii="宋体" w:hAnsi="宋体"/>
          <w:b/>
          <w:kern w:val="0"/>
          <w:sz w:val="32"/>
          <w:szCs w:val="32"/>
        </w:rPr>
      </w:pPr>
      <w:r>
        <w:rPr>
          <w:rFonts w:hint="eastAsia" w:ascii="宋体" w:hAnsi="宋体"/>
          <w:b/>
          <w:kern w:val="0"/>
          <w:sz w:val="32"/>
          <w:szCs w:val="32"/>
        </w:rPr>
        <w:t>采  购  人  ：</w:t>
      </w:r>
      <w:r>
        <w:rPr>
          <w:rFonts w:ascii="宋体" w:hAnsi="宋体"/>
          <w:b/>
          <w:kern w:val="0"/>
          <w:sz w:val="32"/>
          <w:szCs w:val="32"/>
          <w:u w:val="single"/>
        </w:rPr>
        <w:t>辽宁城市建设职业技术学院</w:t>
      </w:r>
    </w:p>
    <w:p>
      <w:pPr>
        <w:spacing w:before="240" w:beforeLines="100" w:after="240" w:afterLines="100"/>
        <w:ind w:left="3731" w:leftChars="400" w:hanging="2891" w:hangingChars="900"/>
        <w:rPr>
          <w:rFonts w:ascii="宋体" w:hAnsi="宋体"/>
          <w:b/>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项 目 编 号 ：</w:t>
      </w:r>
      <w:r>
        <w:rPr>
          <w:rFonts w:hint="eastAsia" w:ascii="宋体" w:hAnsi="宋体"/>
          <w:b/>
          <w:kern w:val="0"/>
          <w:sz w:val="32"/>
          <w:szCs w:val="32"/>
          <w:u w:val="single"/>
        </w:rPr>
        <w:t>LNCJXYCG202206209X-0226</w:t>
      </w:r>
    </w:p>
    <w:p>
      <w:pPr>
        <w:spacing w:before="240" w:beforeLines="100" w:after="240" w:afterLines="100"/>
        <w:ind w:firstLine="1285" w:firstLineChars="400"/>
        <w:rPr>
          <w:rFonts w:ascii="宋体" w:hAnsi="宋体"/>
          <w:b/>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rPr>
        <w:t>2</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8</w:t>
      </w: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sz w:val="32"/>
          <w:szCs w:val="32"/>
          <w:u w:val="single"/>
        </w:rPr>
      </w:pPr>
    </w:p>
    <w:p>
      <w:pPr>
        <w:spacing w:line="500" w:lineRule="exact"/>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keepNext/>
        <w:keepLines/>
        <w:spacing w:before="340" w:after="330"/>
        <w:jc w:val="center"/>
        <w:outlineLvl w:val="0"/>
        <w:rPr>
          <w:rFonts w:hint="eastAsia" w:ascii="黑体" w:hAnsi="Lucida Sans Unicode" w:eastAsia="黑体"/>
          <w:bCs/>
          <w:kern w:val="44"/>
          <w:sz w:val="32"/>
          <w:szCs w:val="44"/>
          <w:lang w:eastAsia="zh-CN"/>
        </w:rPr>
      </w:pPr>
      <w:r>
        <w:rPr>
          <w:rFonts w:ascii="宋体" w:hAnsi="宋体" w:cs="Lucida Sans Unicode"/>
          <w:sz w:val="24"/>
        </w:rPr>
        <w:br w:type="page"/>
      </w:r>
      <w:r>
        <w:rPr>
          <w:rFonts w:hint="eastAsia" w:ascii="黑体" w:hAnsi="Lucida Sans Unicode" w:eastAsia="黑体"/>
          <w:bCs/>
          <w:kern w:val="44"/>
          <w:sz w:val="32"/>
          <w:szCs w:val="44"/>
        </w:rPr>
        <w:t>校内公开招标邀请书</w:t>
      </w:r>
      <w:r>
        <w:rPr>
          <w:rFonts w:hint="eastAsia" w:ascii="黑体" w:hAnsi="Lucida Sans Unicode" w:eastAsia="黑体"/>
          <w:bCs/>
          <w:kern w:val="44"/>
          <w:sz w:val="32"/>
          <w:szCs w:val="44"/>
          <w:lang w:eastAsia="zh-CN"/>
        </w:rPr>
        <w:t>（</w:t>
      </w:r>
      <w:r>
        <w:rPr>
          <w:rFonts w:hint="eastAsia" w:ascii="黑体" w:hAnsi="Lucida Sans Unicode" w:eastAsia="黑体"/>
          <w:bCs/>
          <w:kern w:val="44"/>
          <w:sz w:val="32"/>
          <w:szCs w:val="44"/>
          <w:lang w:val="en-US" w:eastAsia="zh-CN"/>
        </w:rPr>
        <w:t>二次公告</w:t>
      </w:r>
      <w:r>
        <w:rPr>
          <w:rFonts w:hint="eastAsia" w:ascii="黑体" w:hAnsi="Lucida Sans Unicode" w:eastAsia="黑体"/>
          <w:bCs/>
          <w:kern w:val="44"/>
          <w:sz w:val="32"/>
          <w:szCs w:val="44"/>
          <w:lang w:eastAsia="zh-CN"/>
        </w:rPr>
        <w:t>）</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w:t>
      </w:r>
      <w:r>
        <w:rPr>
          <w:rFonts w:hint="eastAsia" w:ascii="宋体" w:hAnsi="宋体" w:cs="Lucida Sans Unicode"/>
          <w:sz w:val="24"/>
          <w:u w:val="single"/>
        </w:rPr>
        <w:t xml:space="preserve"> 智能家居展厅装修工程</w:t>
      </w:r>
      <w:r>
        <w:rPr>
          <w:rFonts w:hint="eastAsia" w:ascii="宋体" w:hAnsi="宋体" w:cs="Lucida Sans Unicode"/>
          <w:sz w:val="24"/>
        </w:rPr>
        <w:t>（</w:t>
      </w:r>
      <w:r>
        <w:rPr>
          <w:rFonts w:hint="eastAsia" w:ascii="宋体" w:hAnsi="宋体"/>
          <w:sz w:val="24"/>
        </w:rPr>
        <w:t>招标项目编号：</w:t>
      </w:r>
      <w:r>
        <w:rPr>
          <w:rFonts w:hint="eastAsia" w:ascii="宋体" w:hAnsi="宋体" w:cs="Lucida Sans Unicode"/>
          <w:sz w:val="24"/>
          <w:u w:val="single"/>
        </w:rPr>
        <w:t>LNCJXYCG202206209X-0226</w:t>
      </w:r>
      <w:r>
        <w:rPr>
          <w:rFonts w:hint="eastAsia" w:ascii="宋体" w:hAnsi="宋体"/>
          <w:sz w:val="24"/>
        </w:rPr>
        <w:t>）按公告要求进行招标采购，欢迎符合要求的投标人参加本次采购活动。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pPr>
              <w:widowControl/>
              <w:jc w:val="center"/>
              <w:textAlignment w:val="center"/>
              <w:rPr>
                <w:rFonts w:ascii="宋体" w:hAnsi="宋体"/>
                <w:sz w:val="24"/>
              </w:rPr>
            </w:pPr>
            <w:r>
              <w:rPr>
                <w:rFonts w:hint="eastAsia" w:ascii="宋体" w:hAnsi="宋体"/>
                <w:sz w:val="24"/>
              </w:rPr>
              <w:t>包号</w:t>
            </w:r>
          </w:p>
        </w:tc>
        <w:tc>
          <w:tcPr>
            <w:tcW w:w="2126" w:type="dxa"/>
            <w:vAlign w:val="center"/>
          </w:tcPr>
          <w:p>
            <w:pPr>
              <w:widowControl/>
              <w:jc w:val="center"/>
              <w:textAlignment w:val="center"/>
              <w:rPr>
                <w:rFonts w:ascii="宋体" w:hAnsi="宋体"/>
                <w:sz w:val="24"/>
              </w:rPr>
            </w:pPr>
            <w:r>
              <w:rPr>
                <w:rFonts w:hint="eastAsia" w:ascii="宋体" w:hAnsi="宋体"/>
                <w:sz w:val="24"/>
              </w:rPr>
              <w:t>项目编号</w:t>
            </w:r>
          </w:p>
        </w:tc>
        <w:tc>
          <w:tcPr>
            <w:tcW w:w="2803" w:type="dxa"/>
            <w:vAlign w:val="center"/>
          </w:tcPr>
          <w:p>
            <w:pPr>
              <w:widowControl/>
              <w:jc w:val="center"/>
              <w:textAlignment w:val="center"/>
              <w:rPr>
                <w:rFonts w:ascii="宋体" w:hAnsi="宋体"/>
                <w:sz w:val="24"/>
              </w:rPr>
            </w:pPr>
            <w:r>
              <w:rPr>
                <w:rFonts w:hint="eastAsia" w:ascii="宋体" w:hAnsi="宋体"/>
                <w:sz w:val="24"/>
              </w:rPr>
              <w:t>工程内容</w:t>
            </w:r>
          </w:p>
        </w:tc>
        <w:tc>
          <w:tcPr>
            <w:tcW w:w="1025" w:type="dxa"/>
            <w:vAlign w:val="center"/>
          </w:tcPr>
          <w:p>
            <w:pPr>
              <w:widowControl/>
              <w:jc w:val="center"/>
              <w:textAlignment w:val="center"/>
              <w:rPr>
                <w:rFonts w:ascii="宋体" w:hAnsi="宋体"/>
                <w:sz w:val="24"/>
              </w:rPr>
            </w:pPr>
            <w:r>
              <w:rPr>
                <w:rFonts w:hint="eastAsia" w:ascii="宋体" w:hAnsi="宋体"/>
                <w:sz w:val="24"/>
              </w:rPr>
              <w:t>数量</w:t>
            </w:r>
          </w:p>
        </w:tc>
        <w:tc>
          <w:tcPr>
            <w:tcW w:w="2268" w:type="dxa"/>
            <w:vAlign w:val="center"/>
          </w:tcPr>
          <w:p>
            <w:pPr>
              <w:jc w:val="center"/>
              <w:rPr>
                <w:rFonts w:ascii="宋体" w:hAnsi="宋体"/>
                <w:sz w:val="24"/>
              </w:rPr>
            </w:pPr>
            <w:r>
              <w:rPr>
                <w:rFonts w:hint="eastAsia" w:ascii="宋体" w:hAnsi="宋体"/>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vAlign w:val="center"/>
          </w:tcPr>
          <w:p>
            <w:pPr>
              <w:widowControl/>
              <w:jc w:val="center"/>
              <w:textAlignment w:val="center"/>
              <w:rPr>
                <w:rFonts w:ascii="宋体" w:hAnsi="宋体"/>
                <w:sz w:val="24"/>
              </w:rPr>
            </w:pPr>
            <w:r>
              <w:rPr>
                <w:rFonts w:ascii="宋体" w:hAnsi="宋体"/>
                <w:sz w:val="24"/>
              </w:rPr>
              <w:t>1</w:t>
            </w:r>
          </w:p>
        </w:tc>
        <w:tc>
          <w:tcPr>
            <w:tcW w:w="2126" w:type="dxa"/>
            <w:vAlign w:val="center"/>
          </w:tcPr>
          <w:p>
            <w:pPr>
              <w:widowControl/>
              <w:jc w:val="center"/>
              <w:textAlignment w:val="center"/>
              <w:rPr>
                <w:rFonts w:ascii="宋体" w:hAnsi="宋体"/>
                <w:sz w:val="24"/>
              </w:rPr>
            </w:pPr>
            <w:r>
              <w:rPr>
                <w:rFonts w:hint="eastAsia" w:ascii="宋体" w:hAnsi="宋体"/>
                <w:sz w:val="24"/>
              </w:rPr>
              <w:t>LNCJXYCG202206209X-0226</w:t>
            </w:r>
          </w:p>
        </w:tc>
        <w:tc>
          <w:tcPr>
            <w:tcW w:w="2803" w:type="dxa"/>
            <w:vAlign w:val="center"/>
          </w:tcPr>
          <w:p>
            <w:pPr>
              <w:widowControl/>
              <w:jc w:val="center"/>
              <w:textAlignment w:val="center"/>
              <w:rPr>
                <w:rFonts w:ascii="宋体" w:hAnsi="宋体"/>
                <w:sz w:val="24"/>
              </w:rPr>
            </w:pPr>
            <w:r>
              <w:rPr>
                <w:rFonts w:hint="eastAsia" w:ascii="宋体" w:hAnsi="宋体"/>
                <w:sz w:val="24"/>
              </w:rPr>
              <w:t xml:space="preserve"> 智能家居展厅装修工程</w:t>
            </w:r>
          </w:p>
        </w:tc>
        <w:tc>
          <w:tcPr>
            <w:tcW w:w="1025" w:type="dxa"/>
            <w:vAlign w:val="center"/>
          </w:tcPr>
          <w:p>
            <w:pPr>
              <w:widowControl/>
              <w:jc w:val="center"/>
              <w:textAlignment w:val="center"/>
              <w:rPr>
                <w:rFonts w:ascii="宋体" w:hAnsi="宋体"/>
                <w:sz w:val="24"/>
              </w:rPr>
            </w:pPr>
            <w:r>
              <w:rPr>
                <w:rFonts w:hint="eastAsia" w:ascii="宋体" w:hAnsi="宋体"/>
                <w:sz w:val="24"/>
              </w:rPr>
              <w:t>1项</w:t>
            </w:r>
          </w:p>
        </w:tc>
        <w:tc>
          <w:tcPr>
            <w:tcW w:w="2268" w:type="dxa"/>
            <w:vAlign w:val="center"/>
          </w:tcPr>
          <w:p>
            <w:pPr>
              <w:widowControl/>
              <w:jc w:val="center"/>
              <w:textAlignment w:val="center"/>
              <w:rPr>
                <w:rFonts w:ascii="宋体" w:hAnsi="宋体"/>
                <w:sz w:val="24"/>
              </w:rPr>
            </w:pPr>
            <w:r>
              <w:rPr>
                <w:rFonts w:hint="eastAsia" w:ascii="宋体" w:hAnsi="宋体"/>
                <w:sz w:val="24"/>
              </w:rPr>
              <w:t>81,</w:t>
            </w:r>
            <w:r>
              <w:rPr>
                <w:rFonts w:ascii="宋体" w:hAnsi="宋体"/>
                <w:sz w:val="24"/>
              </w:rPr>
              <w:t>000.00</w:t>
            </w:r>
          </w:p>
        </w:tc>
      </w:tr>
    </w:tbl>
    <w:p>
      <w:pPr>
        <w:widowControl/>
        <w:shd w:val="clear" w:color="auto" w:fill="FFFFFF"/>
        <w:spacing w:line="560" w:lineRule="atLeast"/>
        <w:ind w:firstLine="482" w:firstLineChars="200"/>
        <w:jc w:val="left"/>
        <w:rPr>
          <w:rFonts w:ascii="宋体" w:hAnsi="宋体" w:cs="宋体"/>
          <w:b/>
          <w:sz w:val="24"/>
        </w:rPr>
      </w:pPr>
      <w:r>
        <w:rPr>
          <w:rFonts w:hint="eastAsia" w:ascii="宋体" w:hAnsi="宋体" w:cs="宋体"/>
          <w:b/>
          <w:sz w:val="24"/>
        </w:rPr>
        <w:t>本项目包括6个品目</w:t>
      </w:r>
    </w:p>
    <w:p>
      <w:pPr>
        <w:pStyle w:val="11"/>
        <w:ind w:firstLine="300"/>
        <w:rPr>
          <w:sz w:val="15"/>
          <w:szCs w:val="15"/>
        </w:rPr>
      </w:pPr>
    </w:p>
    <w:tbl>
      <w:tblPr>
        <w:tblStyle w:val="2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pStyle w:val="17"/>
              <w:widowControl/>
              <w:shd w:val="clear" w:color="auto" w:fill="FFFFFF"/>
              <w:wordWrap w:val="0"/>
              <w:jc w:val="center"/>
              <w:rPr>
                <w:rFonts w:hint="default"/>
                <w:sz w:val="21"/>
                <w:szCs w:val="21"/>
                <w:shd w:val="clear" w:color="auto" w:fill="FFFFFF"/>
              </w:rPr>
            </w:pPr>
          </w:p>
          <w:p>
            <w:pPr>
              <w:pStyle w:val="17"/>
              <w:widowControl/>
              <w:shd w:val="clear" w:color="auto" w:fill="FFFFFF"/>
              <w:wordWrap w:val="0"/>
              <w:jc w:val="center"/>
              <w:rPr>
                <w:rFonts w:hint="default"/>
                <w:sz w:val="21"/>
                <w:szCs w:val="21"/>
              </w:rPr>
            </w:pPr>
            <w:r>
              <w:rPr>
                <w:sz w:val="21"/>
                <w:szCs w:val="21"/>
                <w:shd w:val="clear" w:color="auto" w:fill="FFFFFF"/>
              </w:rPr>
              <w:t>序号</w:t>
            </w:r>
          </w:p>
          <w:p>
            <w:pPr>
              <w:widowControl/>
              <w:wordWrap w:val="0"/>
              <w:jc w:val="center"/>
              <w:textAlignment w:val="center"/>
            </w:pPr>
          </w:p>
        </w:tc>
        <w:tc>
          <w:tcPr>
            <w:tcW w:w="4410" w:type="dxa"/>
            <w:vAlign w:val="center"/>
          </w:tcPr>
          <w:p>
            <w:pPr>
              <w:widowControl/>
              <w:jc w:val="center"/>
              <w:textAlignment w:val="center"/>
              <w:rPr>
                <w:rFonts w:ascii="宋体" w:hAnsi="宋体"/>
                <w:sz w:val="24"/>
              </w:rPr>
            </w:pPr>
            <w:r>
              <w:rPr>
                <w:rFonts w:hint="eastAsia" w:ascii="宋体" w:hAnsi="宋体"/>
                <w:sz w:val="24"/>
              </w:rPr>
              <w:t>采购内容</w:t>
            </w:r>
          </w:p>
        </w:tc>
        <w:tc>
          <w:tcPr>
            <w:tcW w:w="1159" w:type="dxa"/>
            <w:vAlign w:val="center"/>
          </w:tcPr>
          <w:p>
            <w:pPr>
              <w:widowControl/>
              <w:jc w:val="center"/>
              <w:textAlignment w:val="center"/>
              <w:rPr>
                <w:rFonts w:ascii="宋体" w:hAnsi="宋体"/>
                <w:sz w:val="24"/>
              </w:rPr>
            </w:pPr>
            <w:r>
              <w:rPr>
                <w:rFonts w:hint="eastAsia" w:ascii="宋体" w:hAnsi="宋体"/>
                <w:sz w:val="24"/>
              </w:rPr>
              <w:t>数量</w:t>
            </w:r>
          </w:p>
        </w:tc>
        <w:tc>
          <w:tcPr>
            <w:tcW w:w="2113" w:type="dxa"/>
            <w:vAlign w:val="center"/>
          </w:tcPr>
          <w:p>
            <w:pPr>
              <w:jc w:val="center"/>
              <w:rPr>
                <w:rFonts w:ascii="宋体" w:hAnsi="宋体"/>
                <w:sz w:val="24"/>
              </w:rPr>
            </w:pPr>
            <w:r>
              <w:rPr>
                <w:rFonts w:hint="eastAsia" w:ascii="宋体" w:hAnsi="宋体"/>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1</w:t>
            </w:r>
          </w:p>
        </w:tc>
        <w:tc>
          <w:tcPr>
            <w:tcW w:w="4410" w:type="dxa"/>
            <w:vAlign w:val="center"/>
          </w:tcPr>
          <w:p>
            <w:pPr>
              <w:widowControl/>
              <w:jc w:val="center"/>
              <w:textAlignment w:val="center"/>
              <w:rPr>
                <w:rFonts w:ascii="宋体" w:hAnsi="宋体"/>
                <w:sz w:val="24"/>
              </w:rPr>
            </w:pPr>
            <w:r>
              <w:rPr>
                <w:rFonts w:hint="eastAsia" w:ascii="宋体" w:hAnsi="宋体"/>
                <w:sz w:val="24"/>
              </w:rPr>
              <w:t>序厅分区改造、装饰装修</w:t>
            </w:r>
          </w:p>
        </w:tc>
        <w:tc>
          <w:tcPr>
            <w:tcW w:w="1159" w:type="dxa"/>
            <w:vMerge w:val="restart"/>
            <w:vAlign w:val="center"/>
          </w:tcPr>
          <w:p>
            <w:pPr>
              <w:widowControl/>
              <w:jc w:val="center"/>
              <w:textAlignment w:val="center"/>
              <w:rPr>
                <w:rFonts w:ascii="宋体" w:hAnsi="宋体"/>
                <w:sz w:val="24"/>
              </w:rPr>
            </w:pPr>
            <w:r>
              <w:rPr>
                <w:rFonts w:hint="eastAsia" w:ascii="宋体" w:hAnsi="宋体"/>
                <w:sz w:val="24"/>
              </w:rPr>
              <w:t>详见产品要求</w:t>
            </w:r>
          </w:p>
        </w:tc>
        <w:tc>
          <w:tcPr>
            <w:tcW w:w="2113" w:type="dxa"/>
            <w:vAlign w:val="center"/>
          </w:tcPr>
          <w:p>
            <w:pPr>
              <w:widowControl/>
              <w:jc w:val="center"/>
              <w:textAlignment w:val="center"/>
              <w:rPr>
                <w:rFonts w:ascii="宋体" w:hAnsi="宋体"/>
                <w:sz w:val="24"/>
              </w:rPr>
            </w:pPr>
            <w:r>
              <w:rPr>
                <w:rFonts w:hint="eastAsia" w:ascii="宋体" w:hAnsi="宋体"/>
                <w:sz w:val="24"/>
              </w:rPr>
              <w:t>7</w:t>
            </w:r>
            <w:r>
              <w:rPr>
                <w:rFonts w:ascii="宋体" w:hAnsi="宋体"/>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2</w:t>
            </w:r>
          </w:p>
        </w:tc>
        <w:tc>
          <w:tcPr>
            <w:tcW w:w="4410" w:type="dxa"/>
            <w:vAlign w:val="center"/>
          </w:tcPr>
          <w:p>
            <w:pPr>
              <w:widowControl/>
              <w:jc w:val="center"/>
              <w:textAlignment w:val="center"/>
              <w:rPr>
                <w:rFonts w:ascii="宋体" w:hAnsi="宋体"/>
                <w:sz w:val="24"/>
              </w:rPr>
            </w:pPr>
            <w:r>
              <w:rPr>
                <w:rFonts w:hint="eastAsia" w:ascii="宋体" w:hAnsi="宋体"/>
                <w:sz w:val="24"/>
              </w:rPr>
              <w:t>客厅分区改造、装饰装修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16</w:t>
            </w:r>
            <w:r>
              <w:rPr>
                <w:rFonts w:ascii="宋体" w:hAnsi="宋体"/>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3</w:t>
            </w:r>
          </w:p>
        </w:tc>
        <w:tc>
          <w:tcPr>
            <w:tcW w:w="4410" w:type="dxa"/>
            <w:vAlign w:val="center"/>
          </w:tcPr>
          <w:p>
            <w:pPr>
              <w:widowControl/>
              <w:jc w:val="center"/>
              <w:textAlignment w:val="center"/>
              <w:rPr>
                <w:rFonts w:ascii="宋体" w:hAnsi="宋体"/>
                <w:sz w:val="24"/>
              </w:rPr>
            </w:pPr>
            <w:r>
              <w:rPr>
                <w:rFonts w:hint="eastAsia" w:ascii="宋体" w:hAnsi="宋体"/>
                <w:sz w:val="24"/>
              </w:rPr>
              <w:t>卧室分区改造、装饰装修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9</w:t>
            </w:r>
            <w:r>
              <w:rPr>
                <w:rFonts w:ascii="宋体" w:hAnsi="宋体"/>
                <w:sz w:val="24"/>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4</w:t>
            </w:r>
          </w:p>
        </w:tc>
        <w:tc>
          <w:tcPr>
            <w:tcW w:w="4410" w:type="dxa"/>
            <w:vAlign w:val="center"/>
          </w:tcPr>
          <w:p>
            <w:pPr>
              <w:widowControl/>
              <w:jc w:val="center"/>
              <w:textAlignment w:val="center"/>
              <w:rPr>
                <w:rFonts w:ascii="宋体" w:hAnsi="宋体"/>
                <w:sz w:val="24"/>
              </w:rPr>
            </w:pPr>
            <w:r>
              <w:rPr>
                <w:rFonts w:hint="eastAsia" w:ascii="宋体" w:hAnsi="宋体"/>
                <w:sz w:val="24"/>
              </w:rPr>
              <w:t>厨房分区改造、装饰装修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5</w:t>
            </w:r>
            <w:r>
              <w:rPr>
                <w:rFonts w:ascii="宋体" w:hAnsi="宋体"/>
                <w:sz w:val="24"/>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5</w:t>
            </w:r>
          </w:p>
        </w:tc>
        <w:tc>
          <w:tcPr>
            <w:tcW w:w="4410" w:type="dxa"/>
            <w:vAlign w:val="center"/>
          </w:tcPr>
          <w:p>
            <w:pPr>
              <w:widowControl/>
              <w:jc w:val="center"/>
              <w:textAlignment w:val="center"/>
              <w:rPr>
                <w:rFonts w:ascii="宋体" w:hAnsi="宋体"/>
                <w:sz w:val="24"/>
              </w:rPr>
            </w:pPr>
            <w:r>
              <w:rPr>
                <w:rFonts w:hint="eastAsia" w:ascii="宋体" w:hAnsi="宋体"/>
                <w:sz w:val="24"/>
              </w:rPr>
              <w:t>餐厅分区改造、装饰装修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0</w:t>
            </w:r>
            <w:r>
              <w:rPr>
                <w:rFonts w:ascii="宋体" w:hAnsi="宋体"/>
                <w:sz w:val="24"/>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6</w:t>
            </w:r>
          </w:p>
        </w:tc>
        <w:tc>
          <w:tcPr>
            <w:tcW w:w="4410" w:type="dxa"/>
            <w:vAlign w:val="center"/>
          </w:tcPr>
          <w:p>
            <w:pPr>
              <w:widowControl/>
              <w:jc w:val="center"/>
              <w:textAlignment w:val="center"/>
              <w:rPr>
                <w:rFonts w:ascii="宋体" w:hAnsi="宋体"/>
                <w:sz w:val="24"/>
              </w:rPr>
            </w:pPr>
            <w:r>
              <w:rPr>
                <w:rFonts w:hint="eastAsia" w:ascii="宋体" w:hAnsi="宋体"/>
                <w:sz w:val="24"/>
              </w:rPr>
              <w:t>综合项目</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hint="eastAsia" w:ascii="宋体" w:hAnsi="宋体"/>
                <w:sz w:val="24"/>
              </w:rPr>
              <w:t>17</w:t>
            </w:r>
            <w:r>
              <w:rPr>
                <w:rFonts w:ascii="宋体" w:hAnsi="宋体"/>
                <w:sz w:val="24"/>
              </w:rPr>
              <w:t>,</w:t>
            </w:r>
            <w:r>
              <w:rPr>
                <w:rFonts w:hint="eastAsia" w:ascii="宋体" w:hAnsi="宋体"/>
                <w:sz w:val="24"/>
              </w:rPr>
              <w:t>6</w:t>
            </w:r>
            <w:r>
              <w:rPr>
                <w:rFonts w:ascii="宋体" w:hAnsi="宋体"/>
                <w:sz w:val="24"/>
              </w:rPr>
              <w:t>00.00元</w:t>
            </w:r>
          </w:p>
        </w:tc>
      </w:tr>
    </w:tbl>
    <w:p>
      <w:pPr>
        <w:pStyle w:val="11"/>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sz w:val="24"/>
        </w:rPr>
        <w:t>标人对所投包的采购内容必须全投，否则其投标无效</w:t>
      </w:r>
      <w:r>
        <w:rPr>
          <w:rFonts w:hint="eastAsia" w:ascii="宋体" w:hAnsi="宋体" w:cs="宋体"/>
          <w:sz w:val="24"/>
        </w:rPr>
        <w:t>。</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16</w:t>
      </w:r>
      <w:r>
        <w:rPr>
          <w:rFonts w:hint="eastAsia" w:ascii="宋体" w:hAnsi="宋体"/>
          <w:sz w:val="24"/>
        </w:rPr>
        <w:t>日</w:t>
      </w:r>
      <w:r>
        <w:rPr>
          <w:rFonts w:hint="eastAsia" w:ascii="宋体" w:hAnsi="宋体"/>
          <w:sz w:val="24"/>
          <w:u w:val="single"/>
        </w:rPr>
        <w:t xml:space="preserve"> </w:t>
      </w:r>
      <w:r>
        <w:rPr>
          <w:rFonts w:ascii="宋体" w:hAnsi="宋体"/>
          <w:sz w:val="24"/>
          <w:u w:val="single"/>
        </w:rPr>
        <w:t>9</w:t>
      </w:r>
      <w:r>
        <w:rPr>
          <w:rFonts w:hint="eastAsia" w:ascii="宋体" w:hAnsi="宋体"/>
          <w:sz w:val="24"/>
          <w:u w:val="single"/>
        </w:rPr>
        <w:t>:</w:t>
      </w:r>
      <w:r>
        <w:rPr>
          <w:rFonts w:ascii="宋体" w:hAnsi="宋体"/>
          <w:sz w:val="24"/>
          <w:u w:val="single"/>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spacing w:line="440" w:lineRule="exact"/>
        <w:ind w:firstLine="480" w:firstLineChars="200"/>
        <w:rPr>
          <w:rFonts w:ascii="宋体" w:hAnsi="宋体"/>
          <w:b/>
          <w:sz w:val="24"/>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rPr>
        <w:t>2年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16</w:t>
      </w:r>
      <w:r>
        <w:rPr>
          <w:rFonts w:hint="eastAsia" w:ascii="宋体" w:hAnsi="宋体"/>
          <w:sz w:val="24"/>
          <w:u w:val="single"/>
        </w:rPr>
        <w:t>日9:30</w:t>
      </w:r>
      <w:r>
        <w:rPr>
          <w:rFonts w:hint="eastAsia" w:ascii="宋体" w:hAnsi="宋体"/>
          <w:sz w:val="24"/>
        </w:rPr>
        <w:t xml:space="preserve"> (</w:t>
      </w:r>
      <w:r>
        <w:rPr>
          <w:rFonts w:hint="eastAsia" w:ascii="宋体" w:hAnsi="宋体"/>
          <w:color w:val="000000"/>
          <w:sz w:val="24"/>
        </w:rPr>
        <w:t>北京时间)；递交投标文件及开标地点：</w:t>
      </w:r>
      <w:bookmarkStart w:id="1" w:name="_GoBack"/>
      <w:r>
        <w:rPr>
          <w:rFonts w:hint="eastAsia" w:ascii="宋体" w:hAnsi="宋体"/>
          <w:color w:val="000000"/>
          <w:sz w:val="24"/>
        </w:rPr>
        <w:t>沈阳招标中心有限公司</w:t>
      </w:r>
      <w:r>
        <w:rPr>
          <w:rFonts w:hint="eastAsia" w:ascii="宋体" w:hAnsi="宋体"/>
          <w:color w:val="000000"/>
          <w:sz w:val="24"/>
          <w:lang w:val="en-US" w:eastAsia="zh-CN"/>
        </w:rPr>
        <w:t>513</w:t>
      </w:r>
      <w:r>
        <w:rPr>
          <w:rFonts w:hint="eastAsia" w:ascii="宋体" w:hAnsi="宋体"/>
          <w:color w:val="000000"/>
          <w:sz w:val="24"/>
        </w:rPr>
        <w:t>室（沈阳市和平区绥化东街2号），</w:t>
      </w:r>
      <w:bookmarkEnd w:id="1"/>
      <w:r>
        <w:rPr>
          <w:rFonts w:hint="eastAsia" w:ascii="宋体" w:hAnsi="宋体"/>
          <w:color w:val="000000"/>
          <w:sz w:val="24"/>
        </w:rPr>
        <w:t>届时请投标人的法定代表人或其授权代表按时参加开标会议。</w:t>
      </w:r>
      <w:r>
        <w:rPr>
          <w:rFonts w:hint="eastAsia" w:ascii="宋体" w:hAnsi="宋体"/>
          <w:b/>
          <w:bCs/>
          <w:color w:val="000000"/>
          <w:sz w:val="24"/>
        </w:rPr>
        <w:t>（按沈阳疫情防控相关要求参加会议：14天内无出沈记录；提供72小时核酸检测阴性报告）</w:t>
      </w:r>
    </w:p>
    <w:p>
      <w:pPr>
        <w:spacing w:line="440" w:lineRule="exact"/>
        <w:ind w:firstLine="482" w:firstLineChars="200"/>
        <w:rPr>
          <w:rFonts w:ascii="宋体" w:hAnsi="宋体"/>
          <w:b/>
          <w:sz w:val="24"/>
        </w:rPr>
      </w:pPr>
      <w:r>
        <w:rPr>
          <w:rFonts w:hint="eastAsia" w:ascii="宋体" w:hAnsi="宋体"/>
          <w:b/>
          <w:sz w:val="24"/>
        </w:rPr>
        <w:t>五、质疑与投诉</w:t>
      </w:r>
    </w:p>
    <w:p>
      <w:pPr>
        <w:spacing w:line="440" w:lineRule="exact"/>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 xml:space="preserve">1.采购部门：建筑设备系              </w:t>
      </w:r>
    </w:p>
    <w:p>
      <w:pPr>
        <w:spacing w:line="360" w:lineRule="auto"/>
        <w:rPr>
          <w:rFonts w:ascii="宋体" w:hAnsi="宋体"/>
          <w:sz w:val="24"/>
        </w:rPr>
      </w:pPr>
      <w:r>
        <w:rPr>
          <w:rFonts w:hint="eastAsia" w:ascii="宋体" w:hAnsi="宋体"/>
          <w:sz w:val="24"/>
        </w:rPr>
        <w:t xml:space="preserve">联系人： 张老师               </w:t>
      </w:r>
    </w:p>
    <w:p>
      <w:pPr>
        <w:spacing w:line="360" w:lineRule="auto"/>
        <w:rPr>
          <w:rFonts w:ascii="宋体" w:hAnsi="宋体"/>
          <w:sz w:val="24"/>
        </w:rPr>
      </w:pPr>
      <w:r>
        <w:rPr>
          <w:rFonts w:hint="eastAsia" w:ascii="宋体" w:hAnsi="宋体"/>
          <w:sz w:val="24"/>
        </w:rPr>
        <w:t xml:space="preserve">联系电话：13842019394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 钱老师               </w:t>
      </w:r>
    </w:p>
    <w:p>
      <w:pPr>
        <w:spacing w:line="360" w:lineRule="auto"/>
        <w:rPr>
          <w:rFonts w:ascii="宋体" w:hAnsi="宋体"/>
          <w:sz w:val="24"/>
        </w:rPr>
      </w:pPr>
      <w:r>
        <w:rPr>
          <w:rFonts w:hint="eastAsia" w:ascii="宋体" w:hAnsi="宋体"/>
          <w:sz w:val="24"/>
        </w:rPr>
        <w:t>联系电话：</w:t>
      </w:r>
      <w:r>
        <w:rPr>
          <w:rFonts w:ascii="宋体" w:hAnsi="宋体"/>
          <w:sz w:val="24"/>
        </w:rPr>
        <w:t>15204052171</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ascii="宋体" w:hAnsi="宋体"/>
          <w:sz w:val="24"/>
        </w:rPr>
      </w:pPr>
      <w:r>
        <w:rPr>
          <w:rFonts w:hint="eastAsia" w:ascii="宋体" w:hAnsi="宋体"/>
          <w:sz w:val="24"/>
        </w:rPr>
        <w:t>电话： 024-88797836</w:t>
      </w:r>
    </w:p>
    <w:p>
      <w:pPr>
        <w:spacing w:line="360" w:lineRule="auto"/>
        <w:rPr>
          <w:rFonts w:ascii="宋体" w:hAnsi="宋体" w:cs="Arial"/>
          <w:b/>
          <w:bCs/>
          <w:kern w:val="0"/>
          <w:sz w:val="24"/>
        </w:rPr>
      </w:pPr>
      <w:r>
        <w:rPr>
          <w:rFonts w:hint="eastAsia" w:ascii="宋体" w:hAnsi="宋体"/>
          <w:sz w:val="24"/>
        </w:rPr>
        <w:t>邮箱：js88797836@163.com</w:t>
      </w:r>
    </w:p>
    <w:p>
      <w:pPr>
        <w:spacing w:line="360" w:lineRule="auto"/>
        <w:rPr>
          <w:rFonts w:ascii="宋体" w:hAnsi="宋体" w:cs="Arial"/>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sz w:val="24"/>
          <w:u w:val="single"/>
        </w:rPr>
        <w:t>智能家居展厅装修工程项目</w:t>
      </w:r>
      <w:r>
        <w:rPr>
          <w:rFonts w:hint="eastAsia" w:ascii="宋体" w:hAnsi="宋体" w:cs="Lucida Sans Unicode"/>
          <w:sz w:val="24"/>
        </w:rPr>
        <w:t>采购文件</w:t>
      </w:r>
    </w:p>
    <w:p>
      <w:pPr>
        <w:spacing w:line="360" w:lineRule="auto"/>
        <w:rPr>
          <w:rFonts w:ascii="宋体" w:hAnsi="宋体" w:cs="Lucida Sans Unicode"/>
          <w:sz w:val="24"/>
        </w:rPr>
      </w:pPr>
      <w:r>
        <w:rPr>
          <w:rFonts w:hint="eastAsia" w:ascii="宋体" w:hAnsi="宋体" w:cs="Lucida Sans Unicode"/>
          <w:sz w:val="24"/>
        </w:rPr>
        <w:t xml:space="preserve">      </w:t>
      </w: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8</w:t>
      </w:r>
      <w:r>
        <w:rPr>
          <w:rFonts w:hint="eastAsia" w:ascii="宋体" w:hAnsi="宋体" w:cs="Lucida Sans Unicode"/>
          <w:sz w:val="24"/>
        </w:rPr>
        <w:t>月</w:t>
      </w:r>
      <w:r>
        <w:rPr>
          <w:rFonts w:hint="eastAsia" w:ascii="宋体" w:hAnsi="宋体" w:cs="Lucida Sans Unicode"/>
          <w:sz w:val="24"/>
          <w:lang w:val="en-US" w:eastAsia="zh-CN"/>
        </w:rPr>
        <w:t>10</w:t>
      </w:r>
      <w:r>
        <w:rPr>
          <w:rFonts w:hint="eastAsia" w:ascii="宋体" w:hAnsi="宋体" w:cs="Lucida Sans Unicode"/>
          <w:sz w:val="24"/>
        </w:rPr>
        <w:t>日</w:t>
      </w:r>
    </w:p>
    <w:p>
      <w:pPr>
        <w:spacing w:before="240" w:beforeLines="100" w:after="240" w:afterLines="100" w:line="480" w:lineRule="exact"/>
        <w:jc w:val="center"/>
        <w:rPr>
          <w:rFonts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p>
    <w:p>
      <w:pPr>
        <w:pStyle w:val="2"/>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第一章 采购项目基本内容及要求</w:t>
      </w:r>
    </w:p>
    <w:tbl>
      <w:tblPr>
        <w:tblStyle w:val="21"/>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6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b/>
                <w:bCs/>
                <w:sz w:val="24"/>
              </w:rPr>
              <w:t>内     容</w:t>
            </w:r>
          </w:p>
        </w:tc>
      </w:tr>
      <w:tr>
        <w:tblPrEx>
          <w:tblCellMar>
            <w:top w:w="0" w:type="dxa"/>
            <w:left w:w="108" w:type="dxa"/>
            <w:bottom w:w="0" w:type="dxa"/>
            <w:right w:w="108" w:type="dxa"/>
          </w:tblCellMar>
        </w:tblPrEx>
        <w:trPr>
          <w:trHeight w:val="106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s="Lucida Sans Unicode"/>
                <w:color w:val="000000"/>
                <w:sz w:val="24"/>
              </w:rPr>
              <w:t>为智能家居系统配套工程，拓展建筑电气和建筑智能化专业智能家居系统安装与调试岗位就业方向。</w:t>
            </w:r>
          </w:p>
        </w:tc>
      </w:tr>
      <w:tr>
        <w:tblPrEx>
          <w:tblCellMar>
            <w:top w:w="0" w:type="dxa"/>
            <w:left w:w="108" w:type="dxa"/>
            <w:bottom w:w="0" w:type="dxa"/>
            <w:right w:w="108" w:type="dxa"/>
          </w:tblCellMar>
        </w:tblPrEx>
        <w:trPr>
          <w:trHeight w:val="85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合格投标人的</w:t>
            </w:r>
          </w:p>
          <w:p>
            <w:pPr>
              <w:widowControl/>
              <w:spacing w:line="300" w:lineRule="exact"/>
              <w:jc w:val="left"/>
              <w:rPr>
                <w:rFonts w:ascii="宋体" w:hAnsi="宋体"/>
                <w:color w:val="000000"/>
                <w:kern w:val="0"/>
                <w:sz w:val="24"/>
              </w:rPr>
            </w:pPr>
            <w:r>
              <w:rPr>
                <w:rFonts w:hint="eastAsia" w:ascii="宋体" w:hAnsi="宋体"/>
                <w:color w:val="000000"/>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8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领取采购文件</w:t>
            </w:r>
          </w:p>
          <w:p>
            <w:pPr>
              <w:widowControl/>
              <w:spacing w:line="300" w:lineRule="exact"/>
              <w:jc w:val="left"/>
              <w:rPr>
                <w:rFonts w:ascii="宋体" w:hAnsi="宋体"/>
                <w:color w:val="000000"/>
                <w:kern w:val="0"/>
                <w:sz w:val="24"/>
              </w:rPr>
            </w:pPr>
            <w:r>
              <w:rPr>
                <w:rFonts w:hint="eastAsia" w:ascii="宋体" w:hAnsi="宋体"/>
                <w:color w:val="000000"/>
                <w:kern w:val="0"/>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37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1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现场踏勘或</w:t>
            </w:r>
          </w:p>
          <w:p>
            <w:pPr>
              <w:widowControl/>
              <w:spacing w:line="300" w:lineRule="exact"/>
              <w:jc w:val="left"/>
              <w:rPr>
                <w:rFonts w:ascii="宋体" w:hAnsi="宋体"/>
                <w:color w:val="000000"/>
                <w:kern w:val="0"/>
                <w:sz w:val="24"/>
              </w:rPr>
            </w:pPr>
            <w:r>
              <w:rPr>
                <w:rFonts w:hint="eastAsia" w:ascii="宋体" w:hAnsi="宋体"/>
                <w:color w:val="000000"/>
                <w:kern w:val="0"/>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☑组织,自行踏勘</w:t>
            </w:r>
          </w:p>
          <w:p>
            <w:pPr>
              <w:widowControl/>
              <w:spacing w:line="300" w:lineRule="exact"/>
              <w:jc w:val="left"/>
              <w:rPr>
                <w:rFonts w:ascii="宋体" w:hAnsi="宋体"/>
                <w:color w:val="000000"/>
                <w:kern w:val="0"/>
                <w:sz w:val="24"/>
              </w:rPr>
            </w:pPr>
            <w:r>
              <w:rPr>
                <w:rFonts w:hint="eastAsia" w:ascii="宋体" w:hAnsi="宋体"/>
                <w:color w:val="000000"/>
                <w:kern w:val="0"/>
                <w:sz w:val="24"/>
              </w:rPr>
              <w:t>联系人：张老师</w:t>
            </w:r>
          </w:p>
          <w:p>
            <w:pPr>
              <w:widowControl/>
              <w:spacing w:line="300" w:lineRule="exact"/>
              <w:jc w:val="left"/>
              <w:rPr>
                <w:rFonts w:ascii="宋体" w:hAnsi="宋体"/>
                <w:color w:val="000000"/>
                <w:kern w:val="0"/>
                <w:sz w:val="24"/>
              </w:rPr>
            </w:pPr>
            <w:r>
              <w:rPr>
                <w:rFonts w:hint="eastAsia" w:ascii="宋体" w:hAnsi="宋体"/>
                <w:color w:val="000000"/>
                <w:kern w:val="0"/>
                <w:sz w:val="24"/>
              </w:rPr>
              <w:t>电  话：13842019394</w:t>
            </w:r>
          </w:p>
        </w:tc>
      </w:tr>
      <w:tr>
        <w:tblPrEx>
          <w:tblCellMar>
            <w:top w:w="0" w:type="dxa"/>
            <w:left w:w="108" w:type="dxa"/>
            <w:bottom w:w="0" w:type="dxa"/>
            <w:right w:w="108" w:type="dxa"/>
          </w:tblCellMar>
        </w:tblPrEx>
        <w:trPr>
          <w:trHeight w:val="604" w:hRule="atLeast"/>
        </w:trPr>
        <w:tc>
          <w:tcPr>
            <w:tcW w:w="710"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6</w:t>
            </w:r>
          </w:p>
        </w:tc>
        <w:tc>
          <w:tcPr>
            <w:tcW w:w="1806"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本项目不要求提供谈判产品样品</w:t>
            </w:r>
          </w:p>
        </w:tc>
      </w:tr>
      <w:tr>
        <w:tblPrEx>
          <w:tblCellMar>
            <w:top w:w="0" w:type="dxa"/>
            <w:left w:w="108" w:type="dxa"/>
            <w:bottom w:w="0" w:type="dxa"/>
            <w:right w:w="108" w:type="dxa"/>
          </w:tblCellMar>
        </w:tblPrEx>
        <w:trPr>
          <w:trHeight w:val="708"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招标控制价</w:t>
            </w:r>
          </w:p>
        </w:tc>
        <w:tc>
          <w:tcPr>
            <w:tcW w:w="6948"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评标小组</w:t>
            </w:r>
          </w:p>
        </w:tc>
        <w:tc>
          <w:tcPr>
            <w:tcW w:w="6948" w:type="dxa"/>
            <w:tcBorders>
              <w:top w:val="single" w:color="auto" w:sz="4" w:space="0"/>
              <w:left w:val="nil"/>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共5人,其中采购单位代表2人,其余为技术、经济类专家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其中正本1份,副本</w:t>
            </w:r>
            <w:r>
              <w:rPr>
                <w:rFonts w:ascii="宋体" w:hAnsi="宋体"/>
                <w:color w:val="000000"/>
                <w:kern w:val="0"/>
                <w:sz w:val="24"/>
              </w:rPr>
              <w:t>4</w:t>
            </w:r>
            <w:r>
              <w:rPr>
                <w:rFonts w:hint="eastAsia" w:ascii="宋体" w:hAnsi="宋体"/>
                <w:color w:val="000000"/>
                <w:kern w:val="0"/>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auto"/>
                <w:sz w:val="24"/>
              </w:rPr>
              <w:t>收取</w:t>
            </w:r>
            <w:r>
              <w:rPr>
                <w:rFonts w:hint="eastAsia" w:ascii="宋体" w:hAnsi="宋体"/>
                <w:color w:val="auto"/>
                <w:sz w:val="24"/>
                <w:u w:val="single"/>
              </w:rPr>
              <w:t xml:space="preserve">   5%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资格后审</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询问和质疑</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ascii="宋体" w:hAnsi="宋体"/>
                <w:color w:val="000000"/>
                <w:kern w:val="0"/>
                <w:sz w:val="24"/>
              </w:rPr>
              <w:t>供应商认为采购文件、采购过程和中标、成交结果使自己的权益受到损害的，可以在知道或者应知其权益受到损害之日起七个工作日内，以书面形式向</w:t>
            </w:r>
            <w:r>
              <w:rPr>
                <w:rFonts w:hint="eastAsia" w:ascii="宋体" w:hAnsi="宋体"/>
                <w:color w:val="000000"/>
                <w:kern w:val="0"/>
                <w:sz w:val="24"/>
              </w:rPr>
              <w:t>采购人</w:t>
            </w:r>
            <w:r>
              <w:rPr>
                <w:rFonts w:ascii="宋体" w:hAnsi="宋体"/>
                <w:color w:val="000000"/>
                <w:kern w:val="0"/>
                <w:sz w:val="24"/>
              </w:rPr>
              <w:t>提出质疑</w:t>
            </w:r>
            <w:r>
              <w:rPr>
                <w:rFonts w:hint="eastAsia" w:ascii="宋体" w:hAnsi="宋体"/>
                <w:color w:val="000000"/>
                <w:kern w:val="0"/>
                <w:sz w:val="24"/>
              </w:rPr>
              <w:t>。详见投标人须知38.询问和质疑。</w:t>
            </w:r>
          </w:p>
        </w:tc>
      </w:tr>
    </w:tbl>
    <w:p>
      <w:pPr>
        <w:widowControl/>
        <w:jc w:val="left"/>
        <w:rPr>
          <w:rFonts w:asciiTheme="majorEastAsia" w:hAnsiTheme="majorEastAsia" w:eastAsiaTheme="majorEastAsia"/>
          <w:b/>
          <w:sz w:val="28"/>
        </w:rPr>
      </w:pPr>
      <w:bookmarkStart w:id="0" w:name="_Toc235888662"/>
      <w:r>
        <w:rPr>
          <w:rFonts w:ascii="宋体" w:hAnsi="宋体" w:cs="Lucida Sans Unicode"/>
          <w:b/>
          <w:sz w:val="32"/>
          <w:szCs w:val="32"/>
        </w:rPr>
        <w:br w:type="page"/>
      </w: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kern w:val="0"/>
          <w:szCs w:val="21"/>
        </w:rPr>
      </w:pPr>
    </w:p>
    <w:tbl>
      <w:tblPr>
        <w:tblStyle w:val="21"/>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1850"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826"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11"/>
              <w:spacing w:line="240" w:lineRule="auto"/>
              <w:ind w:firstLine="0" w:firstLineChars="0"/>
              <w:rPr>
                <w:rFonts w:asciiTheme="minorEastAsia" w:hAnsiTheme="minorEastAsia" w:eastAsiaTheme="minorEastAsia"/>
                <w:sz w:val="21"/>
                <w:szCs w:val="21"/>
              </w:rPr>
            </w:pPr>
            <w:r>
              <w:rPr>
                <w:rFonts w:hint="eastAsia" w:hAnsi="宋体" w:eastAsiaTheme="minorEastAsia"/>
              </w:rPr>
              <w:t>智能家居展厅装修工程</w:t>
            </w:r>
          </w:p>
        </w:tc>
        <w:tc>
          <w:tcPr>
            <w:tcW w:w="1850" w:type="dxa"/>
            <w:vAlign w:val="center"/>
          </w:tcPr>
          <w:p>
            <w:pPr>
              <w:pStyle w:val="11"/>
              <w:spacing w:line="240" w:lineRule="auto"/>
              <w:ind w:firstLine="240" w:firstLineChars="100"/>
              <w:rPr>
                <w:rFonts w:hAnsi="宋体" w:eastAsiaTheme="minorEastAsia"/>
              </w:rPr>
            </w:pPr>
            <w:r>
              <w:rPr>
                <w:rFonts w:hint="eastAsia" w:hAnsi="宋体" w:eastAsiaTheme="minorEastAsia"/>
              </w:rPr>
              <w:t>81,000.00</w:t>
            </w:r>
          </w:p>
        </w:tc>
        <w:sdt>
          <w:sdtPr>
            <w:rPr>
              <w:rFonts w:hint="eastAsia" w:ascii="Times New Roman" w:hAnsi="宋体" w:eastAsiaTheme="minorEastAsia"/>
              <w:sz w:val="20"/>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eastAsiaTheme="minorEastAsia"/>
              <w:sz w:val="20"/>
            </w:rPr>
          </w:sdtEndPr>
          <w:sdtContent>
            <w:tc>
              <w:tcPr>
                <w:tcW w:w="1826" w:type="dxa"/>
                <w:vAlign w:val="center"/>
              </w:tcPr>
              <w:p>
                <w:pPr>
                  <w:pStyle w:val="11"/>
                  <w:spacing w:line="240" w:lineRule="auto"/>
                  <w:ind w:firstLine="0" w:firstLineChars="0"/>
                  <w:rPr>
                    <w:rFonts w:hAnsi="宋体" w:eastAsiaTheme="minorEastAsia"/>
                  </w:rPr>
                </w:pPr>
                <w:r>
                  <w:rPr>
                    <w:rFonts w:hint="eastAsia" w:hAnsi="宋体" w:eastAsiaTheme="minorEastAsia"/>
                  </w:rPr>
                  <w:t xml:space="preserve"> 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1"/>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1"/>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1"/>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1"/>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1"/>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351"/>
        <w:gridCol w:w="5133"/>
        <w:gridCol w:w="1382"/>
        <w:gridCol w:w="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8"/>
              <w:widowControl w:val="0"/>
              <w:snapToGrid w:val="0"/>
              <w:jc w:val="both"/>
              <w:rPr>
                <w:rFonts w:ascii="仿宋_GB2312" w:eastAsia="仿宋_GB2312" w:cs="Arial"/>
                <w:szCs w:val="21"/>
              </w:rPr>
            </w:pPr>
            <w:r>
              <w:rPr>
                <w:rFonts w:hint="eastAsia" w:ascii="仿宋_GB2312" w:eastAsia="仿宋_GB2312" w:cs="Lucida Sans Unicode"/>
                <w:kern w:val="2"/>
                <w:sz w:val="21"/>
                <w:szCs w:val="21"/>
              </w:rPr>
              <w:t>包号：</w:t>
            </w:r>
            <w:r>
              <w:rPr>
                <w:rFonts w:ascii="仿宋_GB2312" w:eastAsia="仿宋_GB2312" w:cs="Lucida Sans Unicode"/>
                <w:kern w:val="2"/>
                <w:sz w:val="21"/>
                <w:szCs w:val="21"/>
              </w:rPr>
              <w:t>1</w:t>
            </w:r>
            <w:r>
              <w:rPr>
                <w:rFonts w:hint="eastAsia" w:ascii="仿宋_GB2312" w:eastAsia="仿宋_GB2312" w:cs="Lucida Sans Unicode"/>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分包产品名称：智能家居展厅装修工程采购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20" w:type="dxa"/>
            <w:gridSpan w:val="3"/>
            <w:tcBorders>
              <w:top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采购文件要求</w:t>
            </w:r>
          </w:p>
          <w:p>
            <w:pPr>
              <w:jc w:val="center"/>
              <w:rPr>
                <w:rFonts w:ascii="仿宋_GB2312" w:hAnsi="宋体" w:eastAsia="仿宋_GB2312"/>
                <w:szCs w:val="21"/>
              </w:rPr>
            </w:pPr>
            <w:r>
              <w:rPr>
                <w:rFonts w:hint="eastAsia" w:ascii="仿宋_GB2312" w:eastAsia="仿宋_GB2312"/>
                <w:sz w:val="18"/>
                <w:szCs w:val="18"/>
              </w:rPr>
              <w:t>（</w:t>
            </w:r>
            <w:r>
              <w:rPr>
                <w:rFonts w:hint="eastAsia" w:ascii="仿宋_GB2312" w:eastAsia="仿宋_GB2312"/>
                <w:b/>
                <w:sz w:val="18"/>
                <w:szCs w:val="18"/>
              </w:rPr>
              <w:t>实质性要求及重要指标用★标注，★标注项不得负偏离，如果负偏离，则投标文件无效</w:t>
            </w:r>
            <w:r>
              <w:rPr>
                <w:rFonts w:hint="eastAsia" w:ascii="仿宋_GB2312" w:eastAsia="仿宋_GB2312"/>
                <w:sz w:val="18"/>
                <w:szCs w:val="18"/>
              </w:rPr>
              <w:t>）</w:t>
            </w:r>
          </w:p>
        </w:tc>
        <w:tc>
          <w:tcPr>
            <w:tcW w:w="1382" w:type="dxa"/>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对采购文件响应内容</w:t>
            </w:r>
          </w:p>
        </w:tc>
        <w:tc>
          <w:tcPr>
            <w:tcW w:w="935" w:type="dxa"/>
            <w:vAlign w:val="center"/>
          </w:tcPr>
          <w:p>
            <w:pPr>
              <w:jc w:val="center"/>
              <w:rPr>
                <w:rFonts w:ascii="仿宋_GB2312" w:hAnsi="宋体" w:eastAsia="仿宋_GB2312" w:cs="Arial"/>
                <w:szCs w:val="21"/>
              </w:rPr>
            </w:pPr>
            <w:r>
              <w:rPr>
                <w:rFonts w:hint="eastAsia" w:ascii="仿宋_GB2312" w:hAnsi="宋体" w:eastAsia="仿宋_GB2312"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★1</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133" w:type="dxa"/>
            <w:vAlign w:val="center"/>
          </w:tcPr>
          <w:p>
            <w:pPr>
              <w:rPr>
                <w:rFonts w:ascii="仿宋_GB2312" w:hAnsi="宋体" w:eastAsia="仿宋_GB2312"/>
                <w:szCs w:val="21"/>
              </w:rPr>
            </w:pPr>
            <w:r>
              <w:rPr>
                <w:rFonts w:hint="eastAsia" w:ascii="仿宋_GB2312" w:hAnsi="宋体" w:eastAsia="仿宋_GB2312"/>
                <w:szCs w:val="21"/>
              </w:rPr>
              <w:t>合同签订后（ 30 ）日内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★2</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133"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r>
              <w:rPr>
                <w:rFonts w:hint="eastAsia" w:ascii="仿宋_GB2312" w:hAnsi="宋体" w:eastAsia="仿宋_GB2312"/>
                <w:color w:val="000000"/>
                <w:szCs w:val="21"/>
                <w:lang w:bidi="ar"/>
              </w:rPr>
              <w:t>建筑与环境系(按甲方要求送到指定地点并安装)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★3</w:t>
            </w:r>
          </w:p>
        </w:tc>
        <w:tc>
          <w:tcPr>
            <w:tcW w:w="2351"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133" w:type="dxa"/>
            <w:vAlign w:val="center"/>
          </w:tcPr>
          <w:p>
            <w:pPr>
              <w:widowControl/>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中标后，中标单位在5个工作日内交付中标金额的</w:t>
            </w:r>
            <w:r>
              <w:rPr>
                <w:rFonts w:ascii="仿宋_GB2312" w:hAnsi="宋体" w:eastAsia="仿宋_GB2312" w:cs="宋体"/>
                <w:kern w:val="0"/>
                <w:szCs w:val="21"/>
              </w:rPr>
              <w:t>5</w:t>
            </w:r>
            <w:r>
              <w:rPr>
                <w:rFonts w:hint="eastAsia" w:ascii="仿宋_GB2312" w:hAnsi="宋体" w:eastAsia="仿宋_GB2312" w:cs="宋体"/>
                <w:kern w:val="0"/>
                <w:szCs w:val="21"/>
              </w:rPr>
              <w:t>%作为履约保证金。项目完工后经由学院审计部门委托社会中介机构实施工程管理结算审计（综合单价*经实际确认的工程量）结算工程款，需方组织验收合格后进行支付。中标单位交付的</w:t>
            </w:r>
            <w:r>
              <w:rPr>
                <w:rFonts w:ascii="仿宋_GB2312" w:hAnsi="宋体" w:eastAsia="仿宋_GB2312" w:cs="宋体"/>
                <w:kern w:val="0"/>
                <w:szCs w:val="21"/>
              </w:rPr>
              <w:t>5</w:t>
            </w:r>
            <w:r>
              <w:rPr>
                <w:rFonts w:hint="eastAsia" w:ascii="仿宋_GB2312" w:hAnsi="宋体" w:eastAsia="仿宋_GB2312" w:cs="宋体"/>
                <w:kern w:val="0"/>
                <w:szCs w:val="21"/>
              </w:rPr>
              <w:t>%履约保证金转作质保金，质保期（一年）满后未发现质量问题,一次性支付（无息）。</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6" w:type="dxa"/>
            <w:vAlign w:val="center"/>
          </w:tcPr>
          <w:p>
            <w:pPr>
              <w:rPr>
                <w:rFonts w:ascii="仿宋_GB2312" w:hAnsi="宋体" w:eastAsia="仿宋_GB2312" w:cs="Lucida Sans Unicode"/>
                <w:szCs w:val="21"/>
              </w:rPr>
            </w:pPr>
            <w:r>
              <w:rPr>
                <w:rFonts w:hint="eastAsia" w:ascii="仿宋_GB2312" w:eastAsia="仿宋_GB2312"/>
                <w:b/>
                <w:sz w:val="18"/>
                <w:szCs w:val="18"/>
              </w:rPr>
              <w:t>★4</w:t>
            </w:r>
          </w:p>
        </w:tc>
        <w:tc>
          <w:tcPr>
            <w:tcW w:w="2351"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133" w:type="dxa"/>
            <w:vAlign w:val="center"/>
          </w:tcPr>
          <w:p>
            <w:pPr>
              <w:rPr>
                <w:rFonts w:ascii="仿宋_GB2312" w:hAnsi="宋体" w:eastAsia="仿宋_GB2312"/>
              </w:rPr>
            </w:pPr>
            <w:r>
              <w:rPr>
                <w:rFonts w:hint="eastAsia" w:ascii="仿宋_GB2312" w:hAnsi="Calibri" w:eastAsia="仿宋_GB2312" w:cs="Lucida Sans Unicode"/>
                <w:szCs w:val="21"/>
                <w:lang w:bidi="ar"/>
              </w:rPr>
              <w:t>按照《关于印发辽宁省省本级政府采购合同履约验收管理办法的通知》（辽财采函[2015]717号）执行。</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6" w:type="dxa"/>
            <w:shd w:val="clear" w:color="auto" w:fill="auto"/>
            <w:vAlign w:val="center"/>
          </w:tcPr>
          <w:p>
            <w:pPr>
              <w:spacing w:line="240" w:lineRule="exact"/>
              <w:rPr>
                <w:rFonts w:ascii="仿宋_GB2312" w:hAnsi="宋体" w:eastAsia="仿宋_GB2312"/>
                <w:szCs w:val="21"/>
              </w:rPr>
            </w:pPr>
            <w:r>
              <w:rPr>
                <w:rFonts w:hint="eastAsia" w:ascii="仿宋_GB2312" w:eastAsia="仿宋_GB2312"/>
                <w:b/>
                <w:sz w:val="18"/>
                <w:szCs w:val="18"/>
              </w:rPr>
              <w:t>★5</w:t>
            </w:r>
          </w:p>
        </w:tc>
        <w:tc>
          <w:tcPr>
            <w:tcW w:w="2351" w:type="dxa"/>
            <w:shd w:val="clear" w:color="auto" w:fill="auto"/>
            <w:vAlign w:val="center"/>
          </w:tcPr>
          <w:p>
            <w:pPr>
              <w:spacing w:line="240" w:lineRule="exact"/>
              <w:rPr>
                <w:rFonts w:ascii="仿宋_GB2312" w:hAnsi="宋体" w:eastAsia="仿宋_GB2312"/>
                <w:szCs w:val="21"/>
              </w:rPr>
            </w:pPr>
            <w:r>
              <w:rPr>
                <w:rFonts w:hint="eastAsia" w:ascii="仿宋_GB2312" w:hAnsi="宋体" w:eastAsia="仿宋_GB2312"/>
                <w:szCs w:val="21"/>
              </w:rPr>
              <w:t>质量保证期：</w:t>
            </w:r>
          </w:p>
        </w:tc>
        <w:tc>
          <w:tcPr>
            <w:tcW w:w="5133" w:type="dxa"/>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szCs w:val="21"/>
              </w:rPr>
              <w:t>不少于（ 1 ）年</w:t>
            </w:r>
          </w:p>
        </w:tc>
        <w:tc>
          <w:tcPr>
            <w:tcW w:w="1382" w:type="dxa"/>
            <w:vAlign w:val="center"/>
          </w:tcPr>
          <w:p>
            <w:pPr>
              <w:spacing w:line="240" w:lineRule="exact"/>
              <w:jc w:val="center"/>
              <w:rPr>
                <w:rFonts w:ascii="仿宋_GB2312" w:hAnsi="宋体" w:eastAsia="仿宋_GB2312" w:cs="宋体"/>
                <w:kern w:val="0"/>
                <w:szCs w:val="21"/>
              </w:rPr>
            </w:pPr>
          </w:p>
        </w:tc>
        <w:tc>
          <w:tcPr>
            <w:tcW w:w="935" w:type="dxa"/>
            <w:vAlign w:val="center"/>
          </w:tcPr>
          <w:p>
            <w:pPr>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shd w:val="clear" w:color="auto" w:fill="auto"/>
            <w:vAlign w:val="center"/>
          </w:tcPr>
          <w:p>
            <w:pPr>
              <w:rPr>
                <w:rFonts w:ascii="仿宋_GB2312" w:hAnsi="宋体" w:eastAsia="仿宋_GB2312" w:cs="Lucida Sans Unicode"/>
                <w:szCs w:val="21"/>
              </w:rPr>
            </w:pPr>
            <w:r>
              <w:rPr>
                <w:rFonts w:hint="eastAsia" w:ascii="仿宋_GB2312" w:eastAsia="仿宋_GB2312"/>
                <w:b/>
                <w:sz w:val="18"/>
                <w:szCs w:val="18"/>
              </w:rPr>
              <w:t>★6</w:t>
            </w:r>
          </w:p>
        </w:tc>
        <w:tc>
          <w:tcPr>
            <w:tcW w:w="2351" w:type="dxa"/>
            <w:shd w:val="clear" w:color="auto" w:fill="auto"/>
            <w:vAlign w:val="center"/>
          </w:tcPr>
          <w:p>
            <w:pPr>
              <w:rPr>
                <w:rFonts w:ascii="仿宋_GB2312" w:hAnsi="宋体" w:eastAsia="仿宋_GB2312" w:cs="Lucida Sans Unicode"/>
                <w:szCs w:val="21"/>
              </w:rPr>
            </w:pPr>
            <w:r>
              <w:rPr>
                <w:rFonts w:hint="eastAsia" w:ascii="仿宋_GB2312" w:hAnsi="宋体" w:eastAsia="仿宋_GB2312" w:cs="Lucida Sans Unicode"/>
                <w:szCs w:val="21"/>
              </w:rPr>
              <w:t>保修期内</w:t>
            </w:r>
            <w:r>
              <w:rPr>
                <w:rFonts w:hint="eastAsia" w:ascii="仿宋_GB2312" w:hAnsi="宋体" w:eastAsia="仿宋_GB2312"/>
                <w:szCs w:val="21"/>
              </w:rPr>
              <w:t>上门免费服务，终身维修，提供配件：</w:t>
            </w:r>
          </w:p>
        </w:tc>
        <w:tc>
          <w:tcPr>
            <w:tcW w:w="5133" w:type="dxa"/>
            <w:shd w:val="clear" w:color="auto" w:fill="auto"/>
            <w:vAlign w:val="center"/>
          </w:tcPr>
          <w:p>
            <w:pPr>
              <w:rPr>
                <w:rFonts w:ascii="仿宋_GB2312" w:hAnsi="宋体" w:eastAsia="仿宋_GB2312"/>
                <w:szCs w:val="21"/>
              </w:rPr>
            </w:pPr>
            <w:r>
              <w:rPr>
                <w:rFonts w:hint="eastAsia" w:ascii="仿宋_GB2312" w:hAnsi="宋体" w:eastAsia="仿宋_GB2312"/>
                <w:szCs w:val="21"/>
              </w:rPr>
              <w:t>不少于（ 3 ）年</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★7</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支持：</w:t>
            </w:r>
          </w:p>
        </w:tc>
        <w:tc>
          <w:tcPr>
            <w:tcW w:w="5133" w:type="dxa"/>
            <w:shd w:val="clear" w:color="auto" w:fill="auto"/>
            <w:vAlign w:val="center"/>
          </w:tcPr>
          <w:p>
            <w:pPr>
              <w:spacing w:line="240" w:lineRule="exact"/>
              <w:rPr>
                <w:rFonts w:ascii="仿宋_GB2312" w:eastAsia="仿宋_GB2312" w:cs="Lucida Sans Unicode"/>
                <w:color w:val="000000"/>
                <w:szCs w:val="21"/>
              </w:rPr>
            </w:pPr>
            <w:r>
              <w:rPr>
                <w:rFonts w:hint="eastAsia" w:ascii="仿宋_GB2312" w:eastAsia="仿宋_GB2312" w:cs="Lucida Sans Unicode"/>
                <w:color w:val="000000"/>
                <w:szCs w:val="21"/>
              </w:rPr>
              <w:t>热线支持：（</w:t>
            </w:r>
            <w:r>
              <w:rPr>
                <w:rFonts w:ascii="仿宋_GB2312" w:eastAsia="仿宋_GB2312" w:cs="Lucida Sans Unicode"/>
                <w:color w:val="000000"/>
                <w:szCs w:val="21"/>
              </w:rPr>
              <w:t>2）</w:t>
            </w:r>
            <w:r>
              <w:rPr>
                <w:rFonts w:hint="eastAsia" w:ascii="仿宋_GB2312" w:eastAsia="仿宋_GB2312" w:cs="Lucida Sans Unicode"/>
                <w:color w:val="000000"/>
                <w:szCs w:val="21"/>
              </w:rPr>
              <w:t>小时</w:t>
            </w:r>
            <w:r>
              <w:rPr>
                <w:rFonts w:ascii="仿宋_GB2312" w:eastAsia="仿宋_GB2312" w:cs="Lucida Sans Unicode"/>
                <w:color w:val="000000"/>
                <w:szCs w:val="21"/>
              </w:rPr>
              <w:t>内响应；</w:t>
            </w:r>
          </w:p>
          <w:p>
            <w:pPr>
              <w:ind w:hanging="1"/>
              <w:rPr>
                <w:rFonts w:ascii="仿宋_GB2312" w:hAnsi="宋体" w:eastAsia="仿宋_GB2312"/>
                <w:szCs w:val="21"/>
              </w:rPr>
            </w:pPr>
            <w:r>
              <w:rPr>
                <w:rFonts w:hint="eastAsia" w:ascii="仿宋_GB2312" w:eastAsia="仿宋_GB2312" w:cs="Lucida Sans Unicode"/>
                <w:szCs w:val="21"/>
              </w:rPr>
              <w:t>现场支持：（2</w:t>
            </w:r>
            <w:r>
              <w:rPr>
                <w:rFonts w:ascii="仿宋_GB2312" w:eastAsia="仿宋_GB2312" w:cs="Lucida Sans Unicode"/>
                <w:szCs w:val="21"/>
              </w:rPr>
              <w:t>）小时内响应；（12）小时内到达</w:t>
            </w:r>
            <w:r>
              <w:rPr>
                <w:rFonts w:ascii="仿宋_GB2312" w:eastAsia="仿宋_GB2312" w:cs="Lucida Sans Unicode"/>
                <w:color w:val="000000"/>
                <w:szCs w:val="21"/>
              </w:rPr>
              <w:t>现场</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★8</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售后服务网络：</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须在本地有售后服务网点及网络</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★9</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维修技术人员及设备方面的保证措施及收费标准的要求：</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免费提供上门安装调试服务；在质量保证期内，免费定期到客户现场或者电话巡检。具有专业的技术支持及售后服务团队，可以通过电话、邮件、网站等途径反馈问题，在本地有自己的售后服务团队。</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★10</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备</w:t>
            </w:r>
            <w:r>
              <w:rPr>
                <w:rFonts w:hint="eastAsia" w:ascii="仿宋_GB2312" w:hAnsi="宋体" w:eastAsia="仿宋_GB2312"/>
              </w:rPr>
              <w:t>品备件供应及优惠价格要求：</w:t>
            </w:r>
          </w:p>
        </w:tc>
        <w:tc>
          <w:tcPr>
            <w:tcW w:w="5133" w:type="dxa"/>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宋体" w:eastAsia="仿宋_GB2312" w:cs="Lucida Sans Unicode"/>
                <w:szCs w:val="21"/>
              </w:rPr>
              <w:t>1、修期内对质量问题造成的自然损坏应</w:t>
            </w:r>
            <w:r>
              <w:rPr>
                <w:rFonts w:hint="eastAsia" w:ascii="仿宋_GB2312" w:hAnsi="宋体" w:eastAsia="仿宋_GB2312"/>
              </w:rPr>
              <w:t>免费维修，</w:t>
            </w:r>
            <w:r>
              <w:rPr>
                <w:rFonts w:hint="eastAsia" w:ascii="仿宋_GB2312" w:hAnsi="宋体" w:eastAsia="仿宋_GB2312" w:cs="Lucida Sans Unicode"/>
                <w:szCs w:val="21"/>
              </w:rPr>
              <w:t>无偿更换，</w:t>
            </w:r>
            <w:r>
              <w:rPr>
                <w:rFonts w:hint="eastAsia" w:ascii="仿宋_GB2312" w:hAnsi="宋体" w:eastAsia="仿宋_GB2312"/>
              </w:rPr>
              <w:t>保证采购内容的正常使用。</w:t>
            </w:r>
          </w:p>
          <w:p>
            <w:pPr>
              <w:rPr>
                <w:rFonts w:ascii="仿宋_GB2312" w:hAnsi="宋体" w:eastAsia="仿宋_GB2312" w:cs="Lucida Sans Unicode"/>
                <w:szCs w:val="21"/>
              </w:rPr>
            </w:pPr>
            <w:r>
              <w:rPr>
                <w:rFonts w:hint="eastAsia" w:ascii="仿宋_GB2312" w:hAnsi="宋体" w:eastAsia="仿宋_GB2312" w:cs="Lucida Sans Unicode"/>
                <w:szCs w:val="21"/>
              </w:rPr>
              <w:t>2、质量保证期结束后，所有备品按照市场价格的80%收取费用。</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rPr>
                <w:rFonts w:ascii="仿宋_GB2312" w:hAnsi="宋体" w:eastAsia="仿宋_GB2312" w:cs="Lucida Sans Unicode"/>
                <w:color w:val="000000"/>
                <w:szCs w:val="21"/>
              </w:rPr>
            </w:pPr>
            <w:r>
              <w:rPr>
                <w:rFonts w:hint="eastAsia" w:ascii="仿宋_GB2312" w:hAnsi="宋体" w:eastAsia="仿宋_GB2312" w:cs="Lucida Sans Unicode"/>
                <w:color w:val="000000"/>
                <w:szCs w:val="21"/>
              </w:rPr>
              <w:t>★1</w:t>
            </w:r>
            <w:r>
              <w:rPr>
                <w:rFonts w:ascii="仿宋_GB2312" w:hAnsi="宋体" w:eastAsia="仿宋_GB2312" w:cs="Lucida Sans Unicode"/>
                <w:color w:val="000000"/>
                <w:szCs w:val="21"/>
              </w:rPr>
              <w:t>1</w:t>
            </w:r>
          </w:p>
        </w:tc>
        <w:tc>
          <w:tcPr>
            <w:tcW w:w="2351" w:type="dxa"/>
            <w:shd w:val="clear" w:color="auto" w:fill="auto"/>
            <w:vAlign w:val="center"/>
          </w:tcPr>
          <w:p>
            <w:pPr>
              <w:ind w:hanging="1"/>
              <w:rPr>
                <w:rFonts w:ascii="仿宋_GB2312" w:hAnsi="宋体" w:eastAsia="仿宋_GB2312" w:cs="Lucida Sans Unicode"/>
                <w:color w:val="000000"/>
                <w:szCs w:val="21"/>
              </w:rPr>
            </w:pPr>
            <w:r>
              <w:rPr>
                <w:rFonts w:hint="eastAsia" w:ascii="仿宋_GB2312" w:hAnsi="宋体" w:eastAsia="仿宋_GB2312"/>
              </w:rPr>
              <w:t>培训人员现场培训（操作、维护等）</w:t>
            </w:r>
          </w:p>
        </w:tc>
        <w:tc>
          <w:tcPr>
            <w:tcW w:w="5133" w:type="dxa"/>
            <w:shd w:val="clear" w:color="auto" w:fill="auto"/>
            <w:vAlign w:val="center"/>
          </w:tcPr>
          <w:p>
            <w:pPr>
              <w:tabs>
                <w:tab w:val="left" w:pos="890"/>
              </w:tabs>
              <w:ind w:hanging="1"/>
              <w:rPr>
                <w:rFonts w:ascii="仿宋_GB2312" w:hAnsi="宋体" w:eastAsia="仿宋_GB2312"/>
                <w:color w:val="000000"/>
                <w:szCs w:val="21"/>
              </w:rPr>
            </w:pPr>
            <w:r>
              <w:rPr>
                <w:rFonts w:hint="eastAsia" w:ascii="仿宋_GB2312" w:hAnsi="宋体" w:eastAsia="仿宋_GB2312"/>
                <w:szCs w:val="21"/>
              </w:rPr>
              <w:t>提供</w:t>
            </w:r>
            <w:r>
              <w:rPr>
                <w:rFonts w:hint="eastAsia" w:ascii="仿宋_GB2312" w:hAnsi="宋体" w:eastAsia="仿宋_GB2312" w:cs="Lucida Sans Unicode"/>
                <w:szCs w:val="21"/>
              </w:rPr>
              <w:t>免费现场培训（如遇疫情影响双方协商解决，方案经甲方同意后进行），培训人员不少于</w:t>
            </w:r>
            <w:r>
              <w:rPr>
                <w:rFonts w:ascii="仿宋_GB2312" w:hAnsi="宋体" w:eastAsia="仿宋_GB2312" w:cs="Lucida Sans Unicode"/>
                <w:szCs w:val="21"/>
              </w:rPr>
              <w:t>2</w:t>
            </w:r>
            <w:r>
              <w:rPr>
                <w:rFonts w:hint="eastAsia" w:ascii="仿宋_GB2312" w:hAnsi="宋体" w:eastAsia="仿宋_GB2312" w:cs="Lucida Sans Unicode"/>
                <w:szCs w:val="21"/>
              </w:rPr>
              <w:t>人</w:t>
            </w:r>
            <w:r>
              <w:rPr>
                <w:rFonts w:hint="eastAsia" w:ascii="仿宋"/>
                <w:szCs w:val="21"/>
              </w:rPr>
              <w:t>。</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ind w:hanging="1"/>
              <w:rPr>
                <w:rFonts w:hint="default" w:ascii="仿宋_GB2312" w:hAnsi="宋体" w:eastAsia="仿宋_GB2312"/>
                <w:szCs w:val="21"/>
                <w:lang w:val="en-US" w:eastAsia="zh-CN"/>
              </w:rPr>
            </w:pPr>
            <w:r>
              <w:rPr>
                <w:rFonts w:hint="eastAsia" w:ascii="仿宋_GB2312" w:eastAsia="仿宋_GB2312"/>
                <w:b/>
                <w:sz w:val="18"/>
                <w:szCs w:val="18"/>
              </w:rPr>
              <w:t>★</w:t>
            </w:r>
            <w:r>
              <w:rPr>
                <w:rFonts w:hint="eastAsia" w:ascii="仿宋_GB2312" w:hAnsi="宋体" w:eastAsia="仿宋_GB2312" w:cs="Lucida Sans Unicode"/>
                <w:color w:val="000000"/>
                <w:szCs w:val="21"/>
                <w:lang w:val="en-US" w:eastAsia="zh-CN"/>
              </w:rPr>
              <w:t>12</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安装、调试及所需材料、工具等</w:t>
            </w:r>
            <w:r>
              <w:rPr>
                <w:rFonts w:hint="eastAsia" w:ascii="仿宋_GB2312" w:hAnsi="宋体" w:eastAsia="仿宋_GB2312"/>
                <w:szCs w:val="21"/>
              </w:rPr>
              <w:tab/>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按照项目需求供应商自行准备。</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rPr>
                <w:rFonts w:hint="default" w:ascii="仿宋_GB2312" w:hAnsi="宋体" w:eastAsia="仿宋_GB2312" w:cs="Lucida Sans Unicode"/>
                <w:color w:val="000000"/>
                <w:szCs w:val="21"/>
                <w:lang w:val="en-US" w:eastAsia="zh-CN"/>
              </w:rPr>
            </w:pPr>
            <w:r>
              <w:rPr>
                <w:rFonts w:hint="eastAsia" w:ascii="仿宋_GB2312" w:eastAsia="仿宋_GB2312"/>
                <w:b/>
                <w:sz w:val="18"/>
                <w:szCs w:val="18"/>
              </w:rPr>
              <w:t>★</w:t>
            </w:r>
            <w:r>
              <w:rPr>
                <w:rFonts w:hint="eastAsia" w:ascii="仿宋_GB2312" w:hAnsi="宋体" w:eastAsia="仿宋_GB2312" w:cs="Lucida Sans Unicode"/>
                <w:color w:val="000000"/>
                <w:szCs w:val="21"/>
                <w:lang w:val="en-US" w:eastAsia="zh-CN"/>
              </w:rPr>
              <w:t>13</w:t>
            </w:r>
          </w:p>
        </w:tc>
        <w:tc>
          <w:tcPr>
            <w:tcW w:w="2351"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olor w:val="000000"/>
                <w:szCs w:val="21"/>
              </w:rPr>
              <w:t>其它</w:t>
            </w:r>
          </w:p>
        </w:tc>
        <w:tc>
          <w:tcPr>
            <w:tcW w:w="5133"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s="宋体"/>
                <w:kern w:val="0"/>
                <w:szCs w:val="21"/>
              </w:rPr>
              <w:t>采购单位未提供需求而投标人认为需说明及补充的内容在此填列</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1"/>
        <w:tblW w:w="4950"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093"/>
        <w:gridCol w:w="369"/>
        <w:gridCol w:w="413"/>
        <w:gridCol w:w="413"/>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品目号：</w:t>
            </w:r>
            <w:r>
              <w:rPr>
                <w:rFonts w:ascii="仿宋_GB2312" w:eastAsia="仿宋_GB2312" w:cs="Lucida Sans Unicode"/>
                <w:kern w:val="2"/>
                <w:sz w:val="21"/>
                <w:szCs w:val="21"/>
              </w:rPr>
              <w:t>1</w:t>
            </w:r>
          </w:p>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项目名称：智能家居展厅装修工程采购</w:t>
            </w:r>
          </w:p>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数量：1项</w:t>
            </w:r>
          </w:p>
          <w:p>
            <w:pPr>
              <w:tabs>
                <w:tab w:val="left" w:pos="0"/>
              </w:tabs>
              <w:rPr>
                <w:rFonts w:ascii="仿宋_GB2312" w:hAnsi="宋体" w:eastAsia="仿宋_GB2312" w:cs="Lucida Sans Unicode"/>
                <w:szCs w:val="21"/>
              </w:rPr>
            </w:pPr>
            <w:r>
              <w:rPr>
                <w:rFonts w:hint="eastAsia" w:ascii="仿宋_GB2312" w:eastAsia="仿宋_GB2312" w:cs="Lucida Sans Unicode"/>
                <w:szCs w:val="21"/>
              </w:rPr>
              <w:t>是否可</w:t>
            </w:r>
            <w:r>
              <w:rPr>
                <w:rFonts w:ascii="仿宋_GB2312" w:eastAsia="仿宋_GB2312" w:cs="Lucida Sans Unicode"/>
                <w:szCs w:val="21"/>
              </w:rPr>
              <w:t>以</w:t>
            </w:r>
            <w:r>
              <w:rPr>
                <w:rFonts w:hint="eastAsia" w:ascii="仿宋_GB2312" w:eastAsia="仿宋_GB2312" w:cs="Lucida Sans Unicode"/>
                <w:szCs w:val="21"/>
              </w:rPr>
              <w:t>采购进口产品：否</w:t>
            </w:r>
          </w:p>
          <w:p>
            <w:pPr>
              <w:pStyle w:val="17"/>
              <w:widowControl/>
              <w:shd w:val="clear" w:color="auto" w:fill="FFFFFF"/>
              <w:wordWrap w:val="0"/>
              <w:rPr>
                <w:rFonts w:hint="default" w:ascii="仿宋_GB2312" w:eastAsia="仿宋_GB2312" w:cs="Lucida Sans Unicode"/>
                <w:kern w:val="2"/>
                <w:sz w:val="21"/>
                <w:szCs w:val="21"/>
              </w:rPr>
            </w:pPr>
            <w:r>
              <w:rPr>
                <w:rFonts w:ascii="仿宋_GB2312" w:eastAsia="仿宋_GB2312" w:cs="Lucida Sans Unicode"/>
                <w:kern w:val="2"/>
                <w:sz w:val="21"/>
                <w:szCs w:val="21"/>
              </w:rPr>
              <w:t>产品的主要用途、功能以及特点（提示：供报价供应商选择产品时参考）：主要拓展建筑电气和建筑智能化专业智能家居系统安装与调试就业方向，提高学生就业竞争力。</w:t>
            </w:r>
          </w:p>
          <w:p>
            <w:pPr>
              <w:tabs>
                <w:tab w:val="left" w:pos="0"/>
              </w:tabs>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4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采购文件要求</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szCs w:val="21"/>
              </w:rPr>
            </w:pPr>
            <w:r>
              <w:rPr>
                <w:rFonts w:hint="eastAsia" w:ascii="仿宋_GB2312" w:eastAsia="仿宋_GB2312"/>
                <w:sz w:val="18"/>
                <w:szCs w:val="18"/>
              </w:rPr>
              <w:t>重要提示：实质性要求及重要指标用★标注（“★”必须标注在序号前），★标注项不得负偏离，如果负偏离，则采购文件无效</w:t>
            </w:r>
          </w:p>
        </w:tc>
        <w:tc>
          <w:tcPr>
            <w:tcW w:w="13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w:t>
            </w:r>
          </w:p>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响应内容</w:t>
            </w: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偏离程度</w:t>
            </w: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偏离说明</w:t>
            </w: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产品要求（包括配置、标准及技术指标等详细内容）</w:t>
            </w:r>
          </w:p>
        </w:tc>
        <w:tc>
          <w:tcPr>
            <w:tcW w:w="4004" w:type="pct"/>
            <w:tcBorders>
              <w:top w:val="single" w:color="auto" w:sz="4" w:space="0"/>
              <w:left w:val="single" w:color="auto" w:sz="4" w:space="0"/>
              <w:bottom w:val="single" w:color="auto" w:sz="4" w:space="0"/>
              <w:right w:val="single" w:color="auto" w:sz="4" w:space="0"/>
            </w:tcBorders>
          </w:tcPr>
          <w:p>
            <w:pPr>
              <w:pStyle w:val="2"/>
              <w:jc w:val="center"/>
              <w:rPr>
                <w:rFonts w:ascii="宋体" w:hAnsi="宋体" w:cs="宋体"/>
                <w:b/>
                <w:bCs/>
                <w:color w:val="000000"/>
                <w:kern w:val="0"/>
                <w:sz w:val="24"/>
              </w:rPr>
            </w:pPr>
          </w:p>
          <w:tbl>
            <w:tblPr>
              <w:tblStyle w:val="21"/>
              <w:tblW w:w="10749" w:type="dxa"/>
              <w:jc w:val="center"/>
              <w:tblLayout w:type="fixed"/>
              <w:tblCellMar>
                <w:top w:w="0" w:type="dxa"/>
                <w:left w:w="108" w:type="dxa"/>
                <w:bottom w:w="0" w:type="dxa"/>
                <w:right w:w="108" w:type="dxa"/>
              </w:tblCellMar>
            </w:tblPr>
            <w:tblGrid>
              <w:gridCol w:w="615"/>
              <w:gridCol w:w="3713"/>
              <w:gridCol w:w="600"/>
              <w:gridCol w:w="795"/>
              <w:gridCol w:w="5026"/>
            </w:tblGrid>
            <w:tr>
              <w:tblPrEx>
                <w:tblCellMar>
                  <w:top w:w="0" w:type="dxa"/>
                  <w:left w:w="108" w:type="dxa"/>
                  <w:bottom w:w="0" w:type="dxa"/>
                  <w:right w:w="108" w:type="dxa"/>
                </w:tblCellMar>
              </w:tblPrEx>
              <w:trPr>
                <w:trHeight w:val="600" w:hRule="atLeast"/>
                <w:jc w:val="center"/>
              </w:trPr>
              <w:tc>
                <w:tcPr>
                  <w:tcW w:w="615" w:type="dxa"/>
                  <w:tcBorders>
                    <w:top w:val="single" w:color="auto" w:sz="8" w:space="0"/>
                    <w:left w:val="single" w:color="auto" w:sz="8" w:space="0"/>
                    <w:bottom w:val="single" w:color="auto" w:sz="4" w:space="0"/>
                    <w:right w:val="single" w:color="auto" w:sz="4" w:space="0"/>
                  </w:tcBorders>
                  <w:shd w:val="clear" w:color="000000" w:fill="FCD5B4"/>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713" w:type="dxa"/>
                  <w:tcBorders>
                    <w:top w:val="single" w:color="auto" w:sz="8" w:space="0"/>
                    <w:left w:val="nil"/>
                    <w:bottom w:val="single" w:color="auto" w:sz="4" w:space="0"/>
                    <w:right w:val="single" w:color="auto" w:sz="4"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工程项目</w:t>
                  </w:r>
                </w:p>
              </w:tc>
              <w:tc>
                <w:tcPr>
                  <w:tcW w:w="600" w:type="dxa"/>
                  <w:tcBorders>
                    <w:top w:val="single" w:color="auto" w:sz="8" w:space="0"/>
                    <w:left w:val="nil"/>
                    <w:bottom w:val="single" w:color="auto" w:sz="4" w:space="0"/>
                    <w:right w:val="single" w:color="auto" w:sz="4"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c>
                <w:tcPr>
                  <w:tcW w:w="795" w:type="dxa"/>
                  <w:tcBorders>
                    <w:top w:val="single" w:color="auto" w:sz="8" w:space="0"/>
                    <w:left w:val="nil"/>
                    <w:bottom w:val="single" w:color="auto" w:sz="4" w:space="0"/>
                    <w:right w:val="single" w:color="auto" w:sz="4"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工程量</w:t>
                  </w:r>
                </w:p>
              </w:tc>
              <w:tc>
                <w:tcPr>
                  <w:tcW w:w="5026" w:type="dxa"/>
                  <w:tcBorders>
                    <w:top w:val="single" w:color="auto" w:sz="8" w:space="0"/>
                    <w:left w:val="nil"/>
                    <w:bottom w:val="single" w:color="auto" w:sz="4" w:space="0"/>
                    <w:right w:val="single" w:color="auto" w:sz="8" w:space="0"/>
                  </w:tcBorders>
                  <w:shd w:val="clear" w:color="000000" w:fill="FCD5B4"/>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项目描述</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一</w:t>
                  </w:r>
                  <w:r>
                    <w:rPr>
                      <w:rFonts w:hint="eastAsia" w:ascii="宋体" w:hAnsi="宋体" w:cs="宋体"/>
                      <w:b/>
                      <w:bCs/>
                      <w:color w:val="000000"/>
                      <w:kern w:val="0"/>
                      <w:sz w:val="24"/>
                      <w:lang w:eastAsia="zh-CN"/>
                    </w:rPr>
                    <w:t>、</w:t>
                  </w:r>
                  <w:r>
                    <w:rPr>
                      <w:rFonts w:hint="eastAsia" w:ascii="宋体" w:hAnsi="宋体" w:cs="宋体"/>
                      <w:b/>
                      <w:bCs/>
                      <w:color w:val="000000"/>
                      <w:kern w:val="0"/>
                      <w:sz w:val="24"/>
                    </w:rPr>
                    <w:t>序厅展区</w:t>
                  </w:r>
                </w:p>
              </w:tc>
            </w:tr>
            <w:tr>
              <w:tblPrEx>
                <w:tblCellMar>
                  <w:top w:w="0" w:type="dxa"/>
                  <w:left w:w="108" w:type="dxa"/>
                  <w:bottom w:w="0" w:type="dxa"/>
                  <w:right w:w="108" w:type="dxa"/>
                </w:tblCellMar>
              </w:tblPrEx>
              <w:trPr>
                <w:trHeight w:val="649"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原有入口门口拆除及改扩建</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轻钢龙骨石膏板拆除；轻钢龙骨石膏板门口基础制作</w:t>
                  </w:r>
                </w:p>
              </w:tc>
            </w:tr>
            <w:tr>
              <w:tblPrEx>
                <w:tblCellMar>
                  <w:top w:w="0" w:type="dxa"/>
                  <w:left w:w="108" w:type="dxa"/>
                  <w:bottom w:w="0" w:type="dxa"/>
                  <w:right w:w="108" w:type="dxa"/>
                </w:tblCellMar>
              </w:tblPrEx>
              <w:trPr>
                <w:trHeight w:val="54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展厅入口门套制作安装</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订制成品木质门套口</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形象墙骨架及饰面造型制作安装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5.36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50x50mm方钢管骨架，内衬18mm细木工板，订制成品木质护墙板</w:t>
                  </w:r>
                </w:p>
              </w:tc>
            </w:tr>
            <w:tr>
              <w:tblPrEx>
                <w:tblCellMar>
                  <w:top w:w="0" w:type="dxa"/>
                  <w:left w:w="108" w:type="dxa"/>
                  <w:bottom w:w="0" w:type="dxa"/>
                  <w:right w:w="108" w:type="dxa"/>
                </w:tblCellMar>
              </w:tblPrEx>
              <w:trPr>
                <w:trHeight w:val="69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形象墙立体字制作安装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亚克力内置发光立体雕刻</w:t>
                  </w:r>
                </w:p>
              </w:tc>
            </w:tr>
            <w:tr>
              <w:tblPrEx>
                <w:tblCellMar>
                  <w:top w:w="0" w:type="dxa"/>
                  <w:left w:w="108" w:type="dxa"/>
                  <w:bottom w:w="0" w:type="dxa"/>
                  <w:right w:w="108" w:type="dxa"/>
                </w:tblCellMar>
              </w:tblPrEx>
              <w:trPr>
                <w:trHeight w:val="56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49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70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54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腻子批刮棚面两遍，及棚面打磨</w:t>
                  </w:r>
                </w:p>
              </w:tc>
            </w:tr>
            <w:tr>
              <w:tblPrEx>
                <w:tblCellMar>
                  <w:top w:w="0" w:type="dxa"/>
                  <w:left w:w="108" w:type="dxa"/>
                  <w:bottom w:w="0" w:type="dxa"/>
                  <w:right w:w="108" w:type="dxa"/>
                </w:tblCellMar>
              </w:tblPrEx>
              <w:trPr>
                <w:trHeight w:val="5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417"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9"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40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防盗门（不含指纹锁）</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樘</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订制成品防盗门</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二</w:t>
                  </w:r>
                  <w:r>
                    <w:rPr>
                      <w:rFonts w:hint="eastAsia" w:ascii="宋体" w:hAnsi="宋体" w:cs="宋体"/>
                      <w:b/>
                      <w:bCs/>
                      <w:color w:val="000000"/>
                      <w:kern w:val="0"/>
                      <w:sz w:val="24"/>
                      <w:lang w:eastAsia="zh-CN"/>
                    </w:rPr>
                    <w:t>、</w:t>
                  </w:r>
                  <w:r>
                    <w:rPr>
                      <w:rFonts w:hint="eastAsia" w:ascii="宋体" w:hAnsi="宋体" w:cs="宋体"/>
                      <w:b/>
                      <w:bCs/>
                      <w:color w:val="000000"/>
                      <w:kern w:val="0"/>
                      <w:sz w:val="24"/>
                    </w:rPr>
                    <w:t>客厅展区</w:t>
                  </w:r>
                </w:p>
              </w:tc>
            </w:tr>
            <w:tr>
              <w:tblPrEx>
                <w:tblCellMar>
                  <w:top w:w="0" w:type="dxa"/>
                  <w:left w:w="108" w:type="dxa"/>
                  <w:bottom w:w="0" w:type="dxa"/>
                  <w:right w:w="108" w:type="dxa"/>
                </w:tblCellMar>
              </w:tblPrEx>
              <w:trPr>
                <w:trHeight w:val="73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客厅电视背景墙造型制作安装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19.64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轻钢龙骨做骨架，细木工板做基层暗藏灯槽，订制成品木质护墙板</w:t>
                  </w:r>
                </w:p>
              </w:tc>
            </w:tr>
            <w:tr>
              <w:tblPrEx>
                <w:tblCellMar>
                  <w:top w:w="0" w:type="dxa"/>
                  <w:left w:w="108" w:type="dxa"/>
                  <w:bottom w:w="0" w:type="dxa"/>
                  <w:right w:w="108" w:type="dxa"/>
                </w:tblCellMar>
              </w:tblPrEx>
              <w:trPr>
                <w:trHeight w:val="68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客厅展示墙基础制作安装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轻钢龙骨做骨架，细木工板基层，纸质石膏板，刮白壁纸饰面</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沙发隔断造型制作安装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2.25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轻钢龙骨做骨架，细木工板做基层，订制成品木质护墙板</w:t>
                  </w:r>
                </w:p>
              </w:tc>
            </w:tr>
            <w:tr>
              <w:tblPrEx>
                <w:tblCellMar>
                  <w:top w:w="0" w:type="dxa"/>
                  <w:left w:w="108" w:type="dxa"/>
                  <w:bottom w:w="0" w:type="dxa"/>
                  <w:right w:w="108" w:type="dxa"/>
                </w:tblCellMar>
              </w:tblPrEx>
              <w:trPr>
                <w:trHeight w:val="55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窗帘盒制作安装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细木工板基层，纸质石膏板，刮白乳胶漆饰面</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36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82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57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棚面、墙面大白腻子粉精找平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68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墙、棚面刷乳胶漆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58.9</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5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17"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三</w:t>
                  </w:r>
                  <w:r>
                    <w:rPr>
                      <w:rFonts w:hint="eastAsia" w:ascii="宋体" w:hAnsi="宋体" w:cs="宋体"/>
                      <w:b/>
                      <w:bCs/>
                      <w:color w:val="000000"/>
                      <w:kern w:val="0"/>
                      <w:sz w:val="24"/>
                      <w:lang w:eastAsia="zh-CN"/>
                    </w:rPr>
                    <w:t>、</w:t>
                  </w:r>
                  <w:r>
                    <w:rPr>
                      <w:rFonts w:hint="eastAsia" w:ascii="宋体" w:hAnsi="宋体" w:cs="宋体"/>
                      <w:b/>
                      <w:bCs/>
                      <w:color w:val="000000"/>
                      <w:kern w:val="0"/>
                      <w:sz w:val="24"/>
                    </w:rPr>
                    <w:t>卧室展区</w:t>
                  </w:r>
                </w:p>
              </w:tc>
            </w:tr>
            <w:tr>
              <w:tblPrEx>
                <w:tblCellMar>
                  <w:top w:w="0" w:type="dxa"/>
                  <w:left w:w="108" w:type="dxa"/>
                  <w:bottom w:w="0" w:type="dxa"/>
                  <w:right w:w="108" w:type="dxa"/>
                </w:tblCellMar>
              </w:tblPrEx>
              <w:trPr>
                <w:trHeight w:val="707"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卧室床头背景墙造型制作安装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轻钢龙骨做骨架，细木工板做基层暗藏灯槽，订制成品木质护墙板</w:t>
                  </w:r>
                </w:p>
              </w:tc>
            </w:tr>
            <w:tr>
              <w:tblPrEx>
                <w:tblCellMar>
                  <w:top w:w="0" w:type="dxa"/>
                  <w:left w:w="108" w:type="dxa"/>
                  <w:bottom w:w="0" w:type="dxa"/>
                  <w:right w:w="108" w:type="dxa"/>
                </w:tblCellMar>
              </w:tblPrEx>
              <w:trPr>
                <w:trHeight w:val="56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窗帘盒制作安装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细木工板基层，纸质石膏板，刮白乳胶漆饰面</w:t>
                  </w:r>
                </w:p>
              </w:tc>
            </w:tr>
            <w:tr>
              <w:tblPrEx>
                <w:tblCellMar>
                  <w:top w:w="0" w:type="dxa"/>
                  <w:left w:w="108" w:type="dxa"/>
                  <w:bottom w:w="0" w:type="dxa"/>
                  <w:right w:w="108" w:type="dxa"/>
                </w:tblCellMar>
              </w:tblPrEx>
              <w:trPr>
                <w:trHeight w:val="55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电视背景墙骨架及饰面造型制作安装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5.36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50x50mm方钢管氟碳漆骨架</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电视背景墙地面造型景观</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金属板氟碳漆曲线造型，内部铺设鹅卵石</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55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35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棚面、墙面大白腻子粉精找平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墙、棚面刷乳胶漆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39.5</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9.25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四</w:t>
                  </w:r>
                  <w:r>
                    <w:rPr>
                      <w:rFonts w:hint="eastAsia" w:ascii="宋体" w:hAnsi="宋体" w:cs="宋体"/>
                      <w:b/>
                      <w:bCs/>
                      <w:color w:val="000000"/>
                      <w:kern w:val="0"/>
                      <w:sz w:val="24"/>
                      <w:lang w:eastAsia="zh-CN"/>
                    </w:rPr>
                    <w:t>、</w:t>
                  </w:r>
                  <w:r>
                    <w:rPr>
                      <w:rFonts w:hint="eastAsia" w:ascii="宋体" w:hAnsi="宋体" w:cs="宋体"/>
                      <w:b/>
                      <w:bCs/>
                      <w:color w:val="000000"/>
                      <w:kern w:val="0"/>
                      <w:sz w:val="24"/>
                    </w:rPr>
                    <w:t xml:space="preserve"> 厨房展区</w:t>
                  </w:r>
                </w:p>
              </w:tc>
            </w:tr>
            <w:tr>
              <w:tblPrEx>
                <w:tblCellMar>
                  <w:top w:w="0" w:type="dxa"/>
                  <w:left w:w="108" w:type="dxa"/>
                  <w:bottom w:w="0" w:type="dxa"/>
                  <w:right w:w="108" w:type="dxa"/>
                </w:tblCellMar>
              </w:tblPrEx>
              <w:trPr>
                <w:trHeight w:val="57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厨房墙面石膏板拆除</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54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厨房墙面水泥板固定安装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18.22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轻钢龙骨做骨架基础，水泥板饰面，表面自攻钉固定。</w:t>
                  </w:r>
                </w:p>
              </w:tc>
            </w:tr>
            <w:tr>
              <w:tblPrEx>
                <w:tblCellMar>
                  <w:top w:w="0" w:type="dxa"/>
                  <w:left w:w="108" w:type="dxa"/>
                  <w:bottom w:w="0" w:type="dxa"/>
                  <w:right w:w="108" w:type="dxa"/>
                </w:tblCellMar>
              </w:tblPrEx>
              <w:trPr>
                <w:trHeight w:val="48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厨房墙砖铺贴安装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18.22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600x300mm瓷砖背面刷胶铺贴美缝剂美缝</w:t>
                  </w:r>
                </w:p>
              </w:tc>
            </w:tr>
            <w:tr>
              <w:tblPrEx>
                <w:tblCellMar>
                  <w:top w:w="0" w:type="dxa"/>
                  <w:left w:w="108" w:type="dxa"/>
                  <w:bottom w:w="0" w:type="dxa"/>
                  <w:right w:w="108" w:type="dxa"/>
                </w:tblCellMar>
              </w:tblPrEx>
              <w:trPr>
                <w:trHeight w:val="56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厨房隔断墙基础制作安装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5.75</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轻钢龙骨做骨架，纸质石膏板，刮白乳胶漆饰面</w:t>
                  </w:r>
                </w:p>
              </w:tc>
            </w:tr>
            <w:tr>
              <w:tblPrEx>
                <w:tblCellMar>
                  <w:top w:w="0" w:type="dxa"/>
                  <w:left w:w="108" w:type="dxa"/>
                  <w:bottom w:w="0" w:type="dxa"/>
                  <w:right w:w="108" w:type="dxa"/>
                </w:tblCellMar>
              </w:tblPrEx>
              <w:trPr>
                <w:trHeight w:val="639"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窗帘盒制作安装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细木工板基层，纸质石膏板，刮白乳胶漆饰面</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橱柜（地柜）制作及安装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4.8</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18mm柜体板做骨架基础，订制成品门扇，订制理石台面。</w:t>
                  </w:r>
                </w:p>
              </w:tc>
            </w:tr>
            <w:tr>
              <w:tblPrEx>
                <w:tblCellMar>
                  <w:top w:w="0" w:type="dxa"/>
                  <w:left w:w="108" w:type="dxa"/>
                  <w:bottom w:w="0" w:type="dxa"/>
                  <w:right w:w="108" w:type="dxa"/>
                </w:tblCellMar>
              </w:tblPrEx>
              <w:trPr>
                <w:trHeight w:val="69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洗菜盆、水龙头及安装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外购成品及安装</w:t>
                  </w:r>
                </w:p>
              </w:tc>
            </w:tr>
            <w:tr>
              <w:tblPrEx>
                <w:tblCellMar>
                  <w:top w:w="0" w:type="dxa"/>
                  <w:left w:w="108" w:type="dxa"/>
                  <w:bottom w:w="0" w:type="dxa"/>
                  <w:right w:w="108" w:type="dxa"/>
                </w:tblCellMar>
              </w:tblPrEx>
              <w:trPr>
                <w:trHeight w:val="83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厨房轻钢龙骨造型棚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轻钢龙骨做骨架迭级，纸面石膏板饰面，刮白深色乳胶漆，50mm铝制格栅饰面。</w:t>
                  </w:r>
                </w:p>
              </w:tc>
            </w:tr>
            <w:tr>
              <w:tblPrEx>
                <w:tblCellMar>
                  <w:top w:w="0" w:type="dxa"/>
                  <w:left w:w="108" w:type="dxa"/>
                  <w:bottom w:w="0" w:type="dxa"/>
                  <w:right w:w="108" w:type="dxa"/>
                </w:tblCellMar>
              </w:tblPrEx>
              <w:trPr>
                <w:trHeight w:val="70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（吧台）轻钢龙骨造型棚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轻钢龙骨做骨架迭级，纸面石膏板饰面暗藏灯槽，刮白乳胶漆。</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排风管制作及安装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4寸排风管制作安装</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吧台台面造型制作及安装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18mm柜体板做骨架基础，订制成品门扇，订制理石台面。</w:t>
                  </w:r>
                </w:p>
              </w:tc>
            </w:tr>
            <w:tr>
              <w:tblPrEx>
                <w:tblCellMar>
                  <w:top w:w="0" w:type="dxa"/>
                  <w:left w:w="108" w:type="dxa"/>
                  <w:bottom w:w="0" w:type="dxa"/>
                  <w:right w:w="108" w:type="dxa"/>
                </w:tblCellMar>
              </w:tblPrEx>
              <w:trPr>
                <w:trHeight w:val="64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55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47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55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40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16</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28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17</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14.7</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39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18</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1.9</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五</w:t>
                  </w:r>
                  <w:r>
                    <w:rPr>
                      <w:rFonts w:hint="eastAsia" w:ascii="宋体" w:hAnsi="宋体" w:cs="宋体"/>
                      <w:b/>
                      <w:bCs/>
                      <w:color w:val="000000"/>
                      <w:kern w:val="0"/>
                      <w:sz w:val="24"/>
                      <w:lang w:eastAsia="zh-CN"/>
                    </w:rPr>
                    <w:t>、</w:t>
                  </w:r>
                  <w:r>
                    <w:rPr>
                      <w:rFonts w:hint="eastAsia" w:ascii="宋体" w:hAnsi="宋体" w:cs="宋体"/>
                      <w:b/>
                      <w:bCs/>
                      <w:color w:val="000000"/>
                      <w:kern w:val="0"/>
                      <w:sz w:val="24"/>
                    </w:rPr>
                    <w:t>餐厅展区</w:t>
                  </w:r>
                </w:p>
              </w:tc>
            </w:tr>
            <w:tr>
              <w:tblPrEx>
                <w:tblCellMar>
                  <w:top w:w="0" w:type="dxa"/>
                  <w:left w:w="108" w:type="dxa"/>
                  <w:bottom w:w="0" w:type="dxa"/>
                  <w:right w:w="108" w:type="dxa"/>
                </w:tblCellMar>
              </w:tblPrEx>
              <w:trPr>
                <w:trHeight w:val="57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餐厅背景墙造型制作安装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轻钢龙骨做骨架，细木工板做基层暗藏灯槽，纸面石膏板饰面，刮白乳胶漆。</w:t>
                  </w:r>
                </w:p>
              </w:tc>
            </w:tr>
            <w:tr>
              <w:tblPrEx>
                <w:tblCellMar>
                  <w:top w:w="0" w:type="dxa"/>
                  <w:left w:w="108" w:type="dxa"/>
                  <w:bottom w:w="0" w:type="dxa"/>
                  <w:right w:w="108" w:type="dxa"/>
                </w:tblCellMar>
              </w:tblPrEx>
              <w:trPr>
                <w:trHeight w:val="100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轻钢龙骨造型棚</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轻钢龙骨做骨架迭级，纸面石膏板饰面，表面自攻钉固定。</w:t>
                  </w:r>
                </w:p>
              </w:tc>
            </w:tr>
            <w:tr>
              <w:tblPrEx>
                <w:tblCellMar>
                  <w:top w:w="0" w:type="dxa"/>
                  <w:left w:w="108" w:type="dxa"/>
                  <w:bottom w:w="0" w:type="dxa"/>
                  <w:right w:w="108" w:type="dxa"/>
                </w:tblCellMar>
              </w:tblPrEx>
              <w:trPr>
                <w:trHeight w:val="55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棚面、墙面界面剂护理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界面剂涂饰两遍。</w:t>
                  </w:r>
                </w:p>
              </w:tc>
            </w:tr>
            <w:tr>
              <w:tblPrEx>
                <w:tblCellMar>
                  <w:top w:w="0" w:type="dxa"/>
                  <w:left w:w="108" w:type="dxa"/>
                  <w:bottom w:w="0" w:type="dxa"/>
                  <w:right w:w="108" w:type="dxa"/>
                </w:tblCellMar>
              </w:tblPrEx>
              <w:trPr>
                <w:trHeight w:val="692"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棚面、墙面石膏整体找平基础处理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用嵌缝石膏整体找平,含接缝处绷带及网格处理.。</w:t>
                  </w:r>
                </w:p>
              </w:tc>
            </w:tr>
            <w:tr>
              <w:tblPrEx>
                <w:tblCellMar>
                  <w:top w:w="0" w:type="dxa"/>
                  <w:left w:w="108" w:type="dxa"/>
                  <w:bottom w:w="0" w:type="dxa"/>
                  <w:right w:w="108" w:type="dxa"/>
                </w:tblCellMar>
              </w:tblPrEx>
              <w:trPr>
                <w:trHeight w:val="418"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 xml:space="preserve">棚面、墙面大白腻子粉精找平 、打磨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腻子批刮两遍，及打磨</w:t>
                  </w:r>
                </w:p>
              </w:tc>
            </w:tr>
            <w:tr>
              <w:tblPrEx>
                <w:tblCellMar>
                  <w:top w:w="0" w:type="dxa"/>
                  <w:left w:w="108" w:type="dxa"/>
                  <w:bottom w:w="0" w:type="dxa"/>
                  <w:right w:w="108" w:type="dxa"/>
                </w:tblCellMar>
              </w:tblPrEx>
              <w:trPr>
                <w:trHeight w:val="41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墙、棚面刷乳胶漆</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44.8</w:t>
                  </w:r>
                </w:p>
              </w:tc>
              <w:tc>
                <w:tcPr>
                  <w:tcW w:w="5026" w:type="dxa"/>
                  <w:tcBorders>
                    <w:top w:val="nil"/>
                    <w:left w:val="nil"/>
                    <w:bottom w:val="single" w:color="auto" w:sz="4" w:space="0"/>
                    <w:right w:val="single" w:color="auto" w:sz="8" w:space="0"/>
                  </w:tcBorders>
                  <w:shd w:val="clear" w:color="000000" w:fill="FFFFFF"/>
                  <w:vAlign w:val="center"/>
                </w:tcPr>
                <w:p>
                  <w:pPr>
                    <w:widowControl/>
                    <w:jc w:val="left"/>
                    <w:rPr>
                      <w:rFonts w:hint="eastAsia" w:ascii="宋体" w:hAnsi="宋体" w:cs="宋体"/>
                      <w:kern w:val="0"/>
                      <w:sz w:val="24"/>
                    </w:rPr>
                  </w:pPr>
                  <w:r>
                    <w:rPr>
                      <w:rFonts w:hint="eastAsia" w:ascii="宋体" w:hAnsi="宋体" w:cs="宋体"/>
                      <w:kern w:val="0"/>
                      <w:sz w:val="24"/>
                    </w:rPr>
                    <w:t>乳胶漆喷涂两遍（华润）</w:t>
                  </w:r>
                </w:p>
              </w:tc>
            </w:tr>
            <w:tr>
              <w:tblPrEx>
                <w:tblCellMar>
                  <w:top w:w="0" w:type="dxa"/>
                  <w:left w:w="108" w:type="dxa"/>
                  <w:bottom w:w="0" w:type="dxa"/>
                  <w:right w:w="108" w:type="dxa"/>
                </w:tblCellMar>
              </w:tblPrEx>
              <w:trPr>
                <w:trHeight w:val="43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原塑胶地面拆除</w:t>
                  </w:r>
                </w:p>
              </w:tc>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人工及机械</w:t>
                  </w:r>
                </w:p>
              </w:tc>
            </w:tr>
            <w:tr>
              <w:tblPrEx>
                <w:tblCellMar>
                  <w:top w:w="0" w:type="dxa"/>
                  <w:left w:w="108" w:type="dxa"/>
                  <w:bottom w:w="0" w:type="dxa"/>
                  <w:right w:w="108" w:type="dxa"/>
                </w:tblCellMar>
              </w:tblPrEx>
              <w:trPr>
                <w:trHeight w:val="2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371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t>复合地板铺设</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r>
                    <w:rPr>
                      <w:rFonts w:hint="eastAsia" w:ascii="宋体" w:hAnsi="宋体" w:cs="宋体"/>
                      <w:kern w:val="0"/>
                      <w:sz w:val="24"/>
                      <w:vertAlign w:val="superscript"/>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20.4</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弹性垫层复合地板12mm饰面</w:t>
                  </w:r>
                </w:p>
              </w:tc>
            </w:tr>
            <w:tr>
              <w:tblPrEx>
                <w:tblCellMar>
                  <w:top w:w="0" w:type="dxa"/>
                  <w:left w:w="108" w:type="dxa"/>
                  <w:bottom w:w="0" w:type="dxa"/>
                  <w:right w:w="108" w:type="dxa"/>
                </w:tblCellMar>
              </w:tblPrEx>
              <w:trPr>
                <w:trHeight w:val="37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踢脚线</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m</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8.6</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细木工板基层，金属板饰面高80mm</w:t>
                  </w:r>
                </w:p>
              </w:tc>
            </w:tr>
            <w:tr>
              <w:tblPrEx>
                <w:tblCellMar>
                  <w:top w:w="0" w:type="dxa"/>
                  <w:left w:w="108" w:type="dxa"/>
                  <w:bottom w:w="0" w:type="dxa"/>
                  <w:right w:w="108" w:type="dxa"/>
                </w:tblCellMar>
              </w:tblPrEx>
              <w:trPr>
                <w:trHeight w:val="403" w:hRule="atLeast"/>
                <w:jc w:val="center"/>
              </w:trPr>
              <w:tc>
                <w:tcPr>
                  <w:tcW w:w="10749"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lang w:val="en-US" w:eastAsia="zh-CN"/>
                    </w:rPr>
                    <w:t>品目</w:t>
                  </w:r>
                  <w:r>
                    <w:rPr>
                      <w:rFonts w:hint="eastAsia" w:ascii="宋体" w:hAnsi="宋体" w:cs="宋体"/>
                      <w:b/>
                      <w:bCs/>
                      <w:color w:val="000000"/>
                      <w:kern w:val="0"/>
                      <w:sz w:val="24"/>
                    </w:rPr>
                    <w:t>六</w:t>
                  </w: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综合项目</w:t>
                  </w:r>
                </w:p>
              </w:tc>
            </w:tr>
            <w:tr>
              <w:tblPrEx>
                <w:tblCellMar>
                  <w:top w:w="0" w:type="dxa"/>
                  <w:left w:w="108" w:type="dxa"/>
                  <w:bottom w:w="0" w:type="dxa"/>
                  <w:right w:w="108" w:type="dxa"/>
                </w:tblCellMar>
              </w:tblPrEx>
              <w:trPr>
                <w:trHeight w:val="565"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电器工程（强电）基础布线工程</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插座布线 BV-4mm2，          照明布线 BV-2.5mm2，        空调布线 BV-4mm2</w:t>
                  </w:r>
                </w:p>
              </w:tc>
            </w:tr>
            <w:tr>
              <w:tblPrEx>
                <w:tblCellMar>
                  <w:top w:w="0" w:type="dxa"/>
                  <w:left w:w="108" w:type="dxa"/>
                  <w:bottom w:w="0" w:type="dxa"/>
                  <w:right w:w="108" w:type="dxa"/>
                </w:tblCellMar>
              </w:tblPrEx>
              <w:trPr>
                <w:trHeight w:val="361"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电器工程（弱电）工程</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网线</w:t>
                  </w:r>
                </w:p>
              </w:tc>
            </w:tr>
            <w:tr>
              <w:tblPrEx>
                <w:tblCellMar>
                  <w:top w:w="0" w:type="dxa"/>
                  <w:left w:w="108" w:type="dxa"/>
                  <w:bottom w:w="0" w:type="dxa"/>
                  <w:right w:w="108" w:type="dxa"/>
                </w:tblCellMar>
              </w:tblPrEx>
              <w:trPr>
                <w:trHeight w:val="423"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电缆 VV-3*10+1*6(表前至空开箱)</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材料及人工</w:t>
                  </w:r>
                </w:p>
              </w:tc>
            </w:tr>
            <w:tr>
              <w:tblPrEx>
                <w:tblCellMar>
                  <w:top w:w="0" w:type="dxa"/>
                  <w:left w:w="108" w:type="dxa"/>
                  <w:bottom w:w="0" w:type="dxa"/>
                  <w:right w:w="108" w:type="dxa"/>
                </w:tblCellMar>
              </w:tblPrEx>
              <w:trPr>
                <w:trHeight w:val="544"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电表箱制作安装</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房间空开箱总开关，房间照明，房间插座，空调插座</w:t>
                  </w:r>
                </w:p>
              </w:tc>
            </w:tr>
            <w:tr>
              <w:tblPrEx>
                <w:tblCellMar>
                  <w:top w:w="0" w:type="dxa"/>
                  <w:left w:w="108" w:type="dxa"/>
                  <w:bottom w:w="0" w:type="dxa"/>
                  <w:right w:w="108" w:type="dxa"/>
                </w:tblCellMar>
              </w:tblPrEx>
              <w:trPr>
                <w:trHeight w:val="340"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材料上楼及二次搬运费</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16" w:hRule="atLeast"/>
                <w:jc w:val="center"/>
              </w:trPr>
              <w:tc>
                <w:tcPr>
                  <w:tcW w:w="61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371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kern w:val="0"/>
                      <w:sz w:val="24"/>
                    </w:rPr>
                    <w:t>材料运输费</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项</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5026"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jc w:val="center"/>
              </w:trPr>
              <w:tc>
                <w:tcPr>
                  <w:tcW w:w="615"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3713"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垃圾清运</w:t>
                  </w:r>
                </w:p>
              </w:tc>
              <w:tc>
                <w:tcPr>
                  <w:tcW w:w="600"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w:t>
                  </w:r>
                </w:p>
              </w:tc>
              <w:tc>
                <w:tcPr>
                  <w:tcW w:w="795"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502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bl>
          <w:p>
            <w:pPr>
              <w:pStyle w:val="11"/>
              <w:ind w:firstLine="0" w:firstLineChars="0"/>
              <w:rPr>
                <w:rFonts w:hAnsi="宋体"/>
                <w:sz w:val="18"/>
                <w:szCs w:val="18"/>
              </w:rPr>
            </w:pP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配（附）件的数量及技术要求（详细内容）</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无</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技术文件、资料的要求</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color w:val="000000"/>
                <w:szCs w:val="21"/>
              </w:rPr>
              <w:t>★如涉及的技术文件、使用说明书、质量检验证明书等资料一并提供</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安装、调试及所需材料、工具等</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★所需材料及工具由供货商自行准备。</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工作条件</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★供应商一定要保证校内施工安全，穿着整洁干净，要至少有1名监督员在现场。</w:t>
            </w:r>
          </w:p>
        </w:tc>
        <w:tc>
          <w:tcPr>
            <w:tcW w:w="133"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其它</w:t>
            </w:r>
          </w:p>
        </w:tc>
        <w:tc>
          <w:tcPr>
            <w:tcW w:w="400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无</w:t>
            </w:r>
          </w:p>
        </w:tc>
        <w:tc>
          <w:tcPr>
            <w:tcW w:w="133"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14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一、本项目采用最低评标价法评标办法进行评审。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0"/>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0"/>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sz w:val="24"/>
        </w:rPr>
      </w:pPr>
      <w:r>
        <w:rPr>
          <w:rFonts w:ascii="宋体" w:hAnsi="宋体" w:cs="Arial"/>
          <w:sz w:val="24"/>
        </w:rPr>
        <w:t xml:space="preserve">10.1 </w:t>
      </w:r>
      <w:r>
        <w:rPr>
          <w:rFonts w:hint="eastAsia" w:ascii="宋体" w:hAnsi="宋体" w:cs="Arial"/>
          <w:sz w:val="24"/>
        </w:rPr>
        <w:t>投</w:t>
      </w:r>
      <w:r>
        <w:rPr>
          <w:rFonts w:ascii="宋体" w:hAnsi="宋体" w:cs="Arial"/>
          <w:sz w:val="24"/>
        </w:rPr>
        <w:t>标</w:t>
      </w:r>
      <w:r>
        <w:rPr>
          <w:rFonts w:hint="eastAsia" w:ascii="宋体" w:hAnsi="宋体" w:cs="Arial"/>
          <w:sz w:val="24"/>
        </w:rPr>
        <w:t>人提交的投</w:t>
      </w:r>
      <w:r>
        <w:rPr>
          <w:rFonts w:ascii="宋体" w:hAnsi="宋体" w:cs="Arial"/>
          <w:sz w:val="24"/>
        </w:rPr>
        <w:t>标</w:t>
      </w:r>
      <w:r>
        <w:rPr>
          <w:rFonts w:hint="eastAsia" w:ascii="宋体" w:hAnsi="宋体" w:cs="Arial"/>
          <w:sz w:val="24"/>
        </w:rPr>
        <w:t>文件以及投</w:t>
      </w:r>
      <w:r>
        <w:rPr>
          <w:rFonts w:ascii="宋体" w:hAnsi="宋体" w:cs="Arial"/>
          <w:sz w:val="24"/>
        </w:rPr>
        <w:t>标</w:t>
      </w:r>
      <w:r>
        <w:rPr>
          <w:rFonts w:hint="eastAsia" w:ascii="宋体" w:hAnsi="宋体" w:cs="Arial"/>
          <w:sz w:val="24"/>
        </w:rPr>
        <w:t>人就有</w:t>
      </w:r>
      <w:r>
        <w:rPr>
          <w:rFonts w:ascii="宋体" w:hAnsi="宋体" w:cs="Arial"/>
          <w:sz w:val="24"/>
        </w:rPr>
        <w:t>关</w:t>
      </w:r>
      <w:r>
        <w:rPr>
          <w:rFonts w:hint="eastAsia" w:ascii="宋体" w:hAnsi="宋体" w:cs="Arial"/>
          <w:sz w:val="24"/>
        </w:rPr>
        <w:t>投</w:t>
      </w:r>
      <w:r>
        <w:rPr>
          <w:rFonts w:ascii="宋体" w:hAnsi="宋体" w:cs="Arial"/>
          <w:sz w:val="24"/>
        </w:rPr>
        <w:t>标</w:t>
      </w:r>
      <w:r>
        <w:rPr>
          <w:rFonts w:hint="eastAsia" w:ascii="宋体" w:hAnsi="宋体" w:cs="Arial"/>
          <w:sz w:val="24"/>
        </w:rPr>
        <w:t>的所有</w:t>
      </w:r>
      <w:r>
        <w:rPr>
          <w:rFonts w:ascii="宋体" w:hAnsi="宋体" w:cs="Arial"/>
          <w:sz w:val="24"/>
        </w:rPr>
        <w:t>来</w:t>
      </w:r>
      <w:r>
        <w:rPr>
          <w:rFonts w:hint="eastAsia" w:ascii="宋体" w:hAnsi="宋体" w:cs="Arial"/>
          <w:sz w:val="24"/>
        </w:rPr>
        <w:t>往函</w:t>
      </w:r>
      <w:r>
        <w:rPr>
          <w:rFonts w:ascii="宋体" w:hAnsi="宋体" w:cs="Arial"/>
          <w:sz w:val="24"/>
        </w:rPr>
        <w:t>电</w:t>
      </w:r>
      <w:r>
        <w:rPr>
          <w:rFonts w:hint="eastAsia" w:ascii="宋体" w:hAnsi="宋体" w:cs="Arial"/>
          <w:sz w:val="24"/>
        </w:rPr>
        <w:t>均</w:t>
      </w:r>
      <w:r>
        <w:rPr>
          <w:rFonts w:ascii="宋体" w:hAnsi="宋体" w:cs="Arial"/>
          <w:sz w:val="24"/>
        </w:rPr>
        <w:t>应</w:t>
      </w:r>
      <w:r>
        <w:rPr>
          <w:rFonts w:hint="eastAsia" w:ascii="宋体" w:hAnsi="宋体" w:cs="Arial"/>
          <w:sz w:val="24"/>
        </w:rPr>
        <w:t>使用中文。投</w:t>
      </w:r>
      <w:r>
        <w:rPr>
          <w:rFonts w:ascii="宋体" w:hAnsi="宋体" w:cs="Arial"/>
          <w:sz w:val="24"/>
        </w:rPr>
        <w:t>标</w:t>
      </w:r>
      <w:r>
        <w:rPr>
          <w:rFonts w:hint="eastAsia" w:ascii="宋体" w:hAnsi="宋体" w:cs="Arial"/>
          <w:sz w:val="24"/>
        </w:rPr>
        <w:t>人可以在投</w:t>
      </w:r>
      <w:r>
        <w:rPr>
          <w:rFonts w:ascii="宋体" w:hAnsi="宋体" w:cs="Arial"/>
          <w:sz w:val="24"/>
        </w:rPr>
        <w:t>标</w:t>
      </w:r>
      <w:r>
        <w:rPr>
          <w:rFonts w:hint="eastAsia" w:ascii="宋体" w:hAnsi="宋体" w:cs="Arial"/>
          <w:sz w:val="24"/>
        </w:rPr>
        <w:t>文件中提交用</w:t>
      </w:r>
      <w:r>
        <w:rPr>
          <w:rFonts w:ascii="宋体" w:hAnsi="宋体" w:cs="Arial"/>
          <w:sz w:val="24"/>
        </w:rPr>
        <w:t>其他语</w:t>
      </w:r>
      <w:r>
        <w:rPr>
          <w:rFonts w:hint="eastAsia" w:ascii="宋体" w:hAnsi="宋体" w:cs="Arial"/>
          <w:sz w:val="24"/>
        </w:rPr>
        <w:t>言打印的</w:t>
      </w:r>
      <w:r>
        <w:rPr>
          <w:rFonts w:ascii="宋体" w:hAnsi="宋体" w:cs="Arial"/>
          <w:sz w:val="24"/>
        </w:rPr>
        <w:t>数</w:t>
      </w:r>
      <w:r>
        <w:rPr>
          <w:rFonts w:hint="eastAsia" w:ascii="宋体" w:hAnsi="宋体" w:cs="Arial"/>
          <w:sz w:val="24"/>
        </w:rPr>
        <w:t>据或资料，但是必</w:t>
      </w:r>
      <w:r>
        <w:rPr>
          <w:rFonts w:ascii="宋体" w:hAnsi="宋体" w:cs="Arial"/>
          <w:sz w:val="24"/>
        </w:rPr>
        <w:t>须提</w:t>
      </w:r>
      <w:r>
        <w:rPr>
          <w:rFonts w:hint="eastAsia" w:ascii="宋体" w:hAnsi="宋体" w:cs="Arial"/>
          <w:sz w:val="24"/>
        </w:rPr>
        <w:t>供由</w:t>
      </w:r>
      <w:r>
        <w:rPr>
          <w:rFonts w:ascii="宋体" w:hAnsi="宋体" w:cs="Arial"/>
          <w:sz w:val="24"/>
        </w:rPr>
        <w:t>专业</w:t>
      </w:r>
      <w:r>
        <w:rPr>
          <w:rFonts w:hint="eastAsia" w:ascii="宋体" w:hAnsi="宋体" w:cs="Arial"/>
          <w:sz w:val="24"/>
        </w:rPr>
        <w:t>翻</w:t>
      </w:r>
      <w:r>
        <w:rPr>
          <w:rFonts w:ascii="宋体" w:hAnsi="宋体" w:cs="Arial"/>
          <w:sz w:val="24"/>
        </w:rPr>
        <w:t>译机</w:t>
      </w:r>
      <w:r>
        <w:rPr>
          <w:rFonts w:hint="eastAsia" w:ascii="宋体" w:hAnsi="宋体" w:cs="Arial"/>
          <w:sz w:val="24"/>
        </w:rPr>
        <w:t>构出具的中</w:t>
      </w:r>
      <w:r>
        <w:rPr>
          <w:rFonts w:ascii="宋体" w:hAnsi="宋体" w:cs="Arial"/>
          <w:sz w:val="24"/>
        </w:rPr>
        <w:t>文译文</w:t>
      </w:r>
      <w:r>
        <w:rPr>
          <w:rFonts w:hint="eastAsia" w:ascii="宋体" w:hAnsi="宋体" w:cs="Arial"/>
          <w:sz w:val="24"/>
        </w:rPr>
        <w:t>，并以中</w:t>
      </w:r>
      <w:r>
        <w:rPr>
          <w:rFonts w:ascii="宋体" w:hAnsi="宋体" w:cs="Arial"/>
          <w:sz w:val="24"/>
        </w:rPr>
        <w:t>文译文为</w:t>
      </w:r>
      <w:r>
        <w:rPr>
          <w:rFonts w:hint="eastAsia" w:ascii="宋体" w:hAnsi="宋体" w:cs="Arial"/>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sz w:val="24"/>
        </w:rPr>
        <w:t xml:space="preserve">10.2 </w:t>
      </w:r>
      <w:r>
        <w:rPr>
          <w:rFonts w:hint="eastAsia" w:ascii="宋体" w:hAnsi="宋体" w:cs="Arial"/>
          <w:sz w:val="24"/>
        </w:rPr>
        <w:t>投</w:t>
      </w:r>
      <w:r>
        <w:rPr>
          <w:rFonts w:ascii="宋体" w:hAnsi="宋体" w:cs="Arial"/>
          <w:sz w:val="24"/>
        </w:rPr>
        <w:t>标</w:t>
      </w:r>
      <w:r>
        <w:rPr>
          <w:rFonts w:hint="eastAsia" w:ascii="宋体" w:hAnsi="宋体" w:cs="Arial"/>
          <w:sz w:val="24"/>
        </w:rPr>
        <w:t>文件中所使用的</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位，除采购文件有特殊</w:t>
      </w:r>
      <w:r>
        <w:rPr>
          <w:rFonts w:ascii="宋体" w:hAnsi="宋体" w:cs="Arial"/>
          <w:sz w:val="24"/>
        </w:rPr>
        <w:t>规</w:t>
      </w:r>
      <w:r>
        <w:rPr>
          <w:rFonts w:hint="eastAsia" w:ascii="宋体" w:hAnsi="宋体" w:cs="Arial"/>
          <w:sz w:val="24"/>
        </w:rPr>
        <w:t>定外，</w:t>
      </w:r>
      <w:r>
        <w:rPr>
          <w:rFonts w:ascii="宋体" w:hAnsi="宋体" w:cs="Arial"/>
          <w:sz w:val="24"/>
        </w:rPr>
        <w:t>应</w:t>
      </w:r>
      <w:r>
        <w:rPr>
          <w:rFonts w:hint="eastAsia" w:ascii="宋体" w:hAnsi="宋体" w:cs="Arial"/>
          <w:sz w:val="24"/>
        </w:rPr>
        <w:t>使用中</w:t>
      </w:r>
      <w:r>
        <w:rPr>
          <w:rFonts w:ascii="宋体" w:hAnsi="宋体" w:cs="Arial"/>
          <w:sz w:val="24"/>
        </w:rPr>
        <w:t>华</w:t>
      </w:r>
      <w:r>
        <w:rPr>
          <w:rFonts w:hint="eastAsia" w:ascii="宋体" w:hAnsi="宋体" w:cs="Arial"/>
          <w:sz w:val="24"/>
        </w:rPr>
        <w:t>人民共和</w:t>
      </w:r>
      <w:r>
        <w:rPr>
          <w:rFonts w:ascii="宋体" w:hAnsi="宋体" w:cs="Arial"/>
          <w:sz w:val="24"/>
        </w:rPr>
        <w:t>国</w:t>
      </w:r>
      <w:r>
        <w:rPr>
          <w:rFonts w:hint="eastAsia" w:ascii="宋体" w:hAnsi="宋体" w:cs="Arial"/>
          <w:sz w:val="24"/>
        </w:rPr>
        <w:t>法定</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1</w:t>
      </w:r>
      <w:r>
        <w:rPr>
          <w:rFonts w:ascii="宋体" w:hAnsi="宋体" w:cs="Arial"/>
          <w:sz w:val="24"/>
        </w:rPr>
        <w:t>.</w:t>
      </w:r>
      <w:r>
        <w:rPr>
          <w:rFonts w:hint="eastAsia" w:ascii="宋体" w:hAnsi="宋体" w:cs="Arial"/>
          <w:sz w:val="24"/>
        </w:rPr>
        <w:t>4</w:t>
      </w:r>
      <w:r>
        <w:rPr>
          <w:rFonts w:hint="eastAsia" w:ascii="宋体" w:hAnsi="宋体" w:cs="Arial"/>
          <w:kern w:val="0"/>
          <w:sz w:val="24"/>
        </w:rPr>
        <w:t>投</w:t>
      </w:r>
      <w:r>
        <w:rPr>
          <w:rFonts w:ascii="宋体" w:hAnsi="宋体" w:cs="Arial"/>
          <w:kern w:val="0"/>
          <w:sz w:val="24"/>
        </w:rPr>
        <w:t>标</w:t>
      </w:r>
      <w:r>
        <w:rPr>
          <w:rFonts w:hint="eastAsia" w:ascii="宋体" w:hAnsi="宋体" w:cs="Arial"/>
          <w:kern w:val="0"/>
          <w:sz w:val="24"/>
        </w:rPr>
        <w:t>人必</w:t>
      </w:r>
      <w:r>
        <w:rPr>
          <w:rFonts w:ascii="宋体" w:hAnsi="宋体" w:cs="Arial"/>
          <w:kern w:val="0"/>
          <w:sz w:val="24"/>
        </w:rPr>
        <w:t>须</w:t>
      </w:r>
      <w:r>
        <w:rPr>
          <w:rFonts w:hint="eastAsia" w:ascii="宋体" w:hAnsi="宋体" w:cs="Arial"/>
          <w:kern w:val="0"/>
          <w:sz w:val="24"/>
        </w:rPr>
        <w:t>按照采购文件</w:t>
      </w:r>
      <w:r>
        <w:rPr>
          <w:rFonts w:ascii="宋体" w:hAnsi="宋体" w:cs="Arial"/>
          <w:kern w:val="0"/>
          <w:sz w:val="24"/>
        </w:rPr>
        <w:t>给</w:t>
      </w:r>
      <w:r>
        <w:rPr>
          <w:rFonts w:hint="eastAsia" w:ascii="宋体" w:hAnsi="宋体" w:cs="Arial"/>
          <w:kern w:val="0"/>
          <w:sz w:val="24"/>
        </w:rPr>
        <w:t>定的投</w:t>
      </w:r>
      <w:r>
        <w:rPr>
          <w:rFonts w:ascii="宋体" w:hAnsi="宋体" w:cs="Arial"/>
          <w:kern w:val="0"/>
          <w:sz w:val="24"/>
        </w:rPr>
        <w:t>标</w:t>
      </w:r>
      <w:r>
        <w:rPr>
          <w:rFonts w:hint="eastAsia" w:ascii="宋体" w:hAnsi="宋体" w:cs="Arial"/>
          <w:kern w:val="0"/>
          <w:sz w:val="24"/>
        </w:rPr>
        <w:t>文件格式</w:t>
      </w:r>
      <w:r>
        <w:rPr>
          <w:rFonts w:ascii="宋体" w:hAnsi="宋体" w:cs="Arial"/>
          <w:kern w:val="0"/>
          <w:sz w:val="24"/>
        </w:rPr>
        <w:t>编</w:t>
      </w:r>
      <w:r>
        <w:rPr>
          <w:rFonts w:hint="eastAsia" w:ascii="宋体" w:hAnsi="宋体" w:cs="Arial"/>
          <w:kern w:val="0"/>
          <w:sz w:val="24"/>
        </w:rPr>
        <w:t>制投</w:t>
      </w:r>
      <w:r>
        <w:rPr>
          <w:rFonts w:ascii="宋体" w:hAnsi="宋体" w:cs="Arial"/>
          <w:kern w:val="0"/>
          <w:sz w:val="24"/>
        </w:rPr>
        <w:t>标</w:t>
      </w:r>
      <w:r>
        <w:rPr>
          <w:rFonts w:hint="eastAsia" w:ascii="宋体" w:hAnsi="宋体" w:cs="Arial"/>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宣传资料彩页等</w:t>
      </w:r>
      <w:r>
        <w:rPr>
          <w:rFonts w:hint="eastAsia" w:ascii="宋体" w:hAnsi="宋体" w:cs="Arial"/>
          <w:sz w:val="24"/>
        </w:rPr>
        <w:t>材料而</w:t>
      </w:r>
      <w:r>
        <w:rPr>
          <w:rFonts w:ascii="宋体" w:hAnsi="宋体" w:cs="Arial"/>
          <w:sz w:val="24"/>
        </w:rPr>
        <w:t>无</w:t>
      </w:r>
      <w:r>
        <w:rPr>
          <w:rFonts w:hint="eastAsia" w:ascii="宋体" w:hAnsi="宋体" w:cs="Arial"/>
          <w:sz w:val="24"/>
        </w:rPr>
        <w:t>法</w:t>
      </w:r>
      <w:r>
        <w:rPr>
          <w:rFonts w:ascii="宋体" w:hAnsi="宋体" w:cs="Arial"/>
          <w:sz w:val="24"/>
        </w:rPr>
        <w:t>编</w:t>
      </w:r>
      <w:r>
        <w:rPr>
          <w:rFonts w:hint="eastAsia" w:ascii="宋体" w:hAnsi="宋体" w:cs="Arial"/>
          <w:sz w:val="24"/>
        </w:rPr>
        <w:t>制</w:t>
      </w:r>
      <w:r>
        <w:rPr>
          <w:rFonts w:ascii="宋体" w:hAnsi="宋体" w:cs="Arial"/>
          <w:sz w:val="24"/>
        </w:rPr>
        <w:t>页码的，</w:t>
      </w:r>
      <w:r>
        <w:rPr>
          <w:rFonts w:hint="eastAsia" w:ascii="宋体" w:hAnsi="宋体" w:cs="Arial"/>
          <w:sz w:val="24"/>
        </w:rPr>
        <w:t>可用不退色的墨水</w:t>
      </w:r>
      <w:r>
        <w:rPr>
          <w:rFonts w:ascii="宋体" w:hAnsi="宋体" w:cs="Arial"/>
          <w:sz w:val="24"/>
        </w:rPr>
        <w:t>笔</w:t>
      </w:r>
      <w:r>
        <w:rPr>
          <w:rFonts w:hint="eastAsia" w:ascii="宋体" w:hAnsi="宋体" w:cs="Arial"/>
          <w:sz w:val="24"/>
        </w:rPr>
        <w:t>按</w:t>
      </w:r>
      <w:r>
        <w:rPr>
          <w:rFonts w:ascii="宋体" w:hAnsi="宋体" w:cs="Arial"/>
          <w:sz w:val="24"/>
        </w:rPr>
        <w:t>顺</w:t>
      </w:r>
      <w:r>
        <w:rPr>
          <w:rFonts w:hint="eastAsia" w:ascii="宋体" w:hAnsi="宋体" w:cs="Arial"/>
          <w:sz w:val="24"/>
        </w:rPr>
        <w:t>序</w:t>
      </w:r>
      <w:r>
        <w:rPr>
          <w:rFonts w:ascii="宋体" w:hAnsi="宋体" w:cs="Arial"/>
          <w:sz w:val="24"/>
        </w:rPr>
        <w:t>填写</w:t>
      </w:r>
      <w:r>
        <w:rPr>
          <w:rFonts w:hint="eastAsia" w:ascii="宋体" w:hAnsi="宋体" w:cs="Arial"/>
          <w:sz w:val="24"/>
        </w:rPr>
        <w:t>，但字</w:t>
      </w:r>
      <w:r>
        <w:rPr>
          <w:rFonts w:ascii="宋体" w:hAnsi="宋体" w:cs="Arial"/>
          <w:sz w:val="24"/>
        </w:rPr>
        <w:t>迹</w:t>
      </w:r>
      <w:r>
        <w:rPr>
          <w:rFonts w:hint="eastAsia" w:ascii="宋体" w:hAnsi="宋体" w:cs="Arial"/>
          <w:sz w:val="24"/>
        </w:rPr>
        <w:t>必</w:t>
      </w:r>
      <w:r>
        <w:rPr>
          <w:rFonts w:ascii="宋体" w:hAnsi="宋体" w:cs="Arial"/>
          <w:sz w:val="24"/>
        </w:rPr>
        <w:t>须</w:t>
      </w:r>
      <w:r>
        <w:rPr>
          <w:rFonts w:hint="eastAsia" w:ascii="宋体" w:hAnsi="宋体" w:cs="Arial"/>
          <w:sz w:val="24"/>
        </w:rPr>
        <w:t>清晰可</w:t>
      </w:r>
      <w:r>
        <w:rPr>
          <w:rFonts w:ascii="宋体" w:hAnsi="宋体" w:cs="Arial"/>
          <w:sz w:val="24"/>
        </w:rPr>
        <w:t>认</w:t>
      </w:r>
      <w:r>
        <w:rPr>
          <w:rFonts w:hint="eastAsia" w:ascii="宋体" w:hAnsi="宋体" w:cs="Arial"/>
          <w:sz w:val="24"/>
        </w:rPr>
        <w:t>，不可潦草。由于</w:t>
      </w:r>
      <w:r>
        <w:rPr>
          <w:rFonts w:ascii="宋体" w:hAnsi="宋体" w:cs="Arial"/>
          <w:sz w:val="24"/>
        </w:rPr>
        <w:t>编</w:t>
      </w:r>
      <w:r>
        <w:rPr>
          <w:rFonts w:hint="eastAsia" w:ascii="宋体" w:hAnsi="宋体" w:cs="Arial"/>
          <w:sz w:val="24"/>
        </w:rPr>
        <w:t>排混</w:t>
      </w:r>
      <w:r>
        <w:rPr>
          <w:rFonts w:ascii="宋体" w:hAnsi="宋体" w:cs="Arial"/>
          <w:sz w:val="24"/>
        </w:rPr>
        <w:t>乱导</w:t>
      </w:r>
      <w:r>
        <w:rPr>
          <w:rFonts w:hint="eastAsia" w:ascii="宋体" w:hAnsi="宋体" w:cs="Arial"/>
          <w:sz w:val="24"/>
        </w:rPr>
        <w:t>致投</w:t>
      </w:r>
      <w:r>
        <w:rPr>
          <w:rFonts w:ascii="宋体" w:hAnsi="宋体" w:cs="Arial"/>
          <w:sz w:val="24"/>
        </w:rPr>
        <w:t>标</w:t>
      </w:r>
      <w:r>
        <w:rPr>
          <w:rFonts w:hint="eastAsia" w:ascii="宋体" w:hAnsi="宋体" w:cs="Arial"/>
          <w:sz w:val="24"/>
        </w:rPr>
        <w:t>文件被</w:t>
      </w:r>
      <w:r>
        <w:rPr>
          <w:rFonts w:ascii="宋体" w:hAnsi="宋体" w:cs="Arial"/>
          <w:sz w:val="24"/>
        </w:rPr>
        <w:t>误读</w:t>
      </w:r>
      <w:r>
        <w:rPr>
          <w:rFonts w:hint="eastAsia" w:ascii="宋体" w:hAnsi="宋体" w:cs="Arial"/>
          <w:sz w:val="24"/>
        </w:rPr>
        <w:t>或查找不到而被</w:t>
      </w:r>
      <w:r>
        <w:rPr>
          <w:rFonts w:ascii="宋体" w:hAnsi="宋体" w:cs="Arial"/>
          <w:sz w:val="24"/>
        </w:rPr>
        <w:t>视为无</w:t>
      </w:r>
      <w:r>
        <w:rPr>
          <w:rFonts w:hint="eastAsia" w:ascii="宋体" w:hAnsi="宋体" w:cs="Arial"/>
          <w:sz w:val="24"/>
        </w:rPr>
        <w:t>效投</w:t>
      </w:r>
      <w:r>
        <w:rPr>
          <w:rFonts w:ascii="宋体" w:hAnsi="宋体" w:cs="Arial"/>
          <w:sz w:val="24"/>
        </w:rPr>
        <w:t>标等</w:t>
      </w:r>
      <w:r>
        <w:rPr>
          <w:rFonts w:hint="eastAsia" w:ascii="宋体" w:hAnsi="宋体" w:cs="Arial"/>
          <w:sz w:val="24"/>
        </w:rPr>
        <w:t>不利后果由投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w:t>
      </w:r>
    </w:p>
    <w:p>
      <w:pPr>
        <w:pStyle w:val="30"/>
        <w:numPr>
          <w:ilvl w:val="0"/>
          <w:numId w:val="0"/>
        </w:numPr>
        <w:spacing w:after="120" w:afterLines="5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hint="eastAsia" w:cs="Arial"/>
          <w:bCs/>
          <w:sz w:val="24"/>
          <w:szCs w:val="24"/>
        </w:rPr>
        <w:t>被</w:t>
      </w:r>
      <w:r>
        <w:rPr>
          <w:rFonts w:cs="Arial"/>
          <w:bCs/>
          <w:sz w:val="24"/>
          <w:szCs w:val="24"/>
        </w:rPr>
        <w:t>视为无</w:t>
      </w:r>
      <w:r>
        <w:rPr>
          <w:rFonts w:hint="eastAsia" w:cs="Arial"/>
          <w:bCs/>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.1</w:t>
      </w:r>
      <w:r>
        <w:rPr>
          <w:rFonts w:hint="eastAsia" w:ascii="宋体" w:hAnsi="宋体" w:cs="Arial"/>
          <w:sz w:val="24"/>
        </w:rPr>
        <w:t xml:space="preserve"> 投标人应按采购文件提供的格式编写其投标文件，不得缺少或留空任何采购文件要求填写的表格或提交的资料，否则其</w:t>
      </w:r>
      <w:r>
        <w:rPr>
          <w:rFonts w:ascii="宋体" w:hAnsi="宋体" w:cs="Arial"/>
          <w:sz w:val="24"/>
        </w:rPr>
        <w:t>风险</w:t>
      </w:r>
      <w:r>
        <w:rPr>
          <w:rFonts w:hint="eastAsia" w:ascii="宋体" w:hAnsi="宋体" w:cs="Arial"/>
          <w:sz w:val="24"/>
        </w:rPr>
        <w:t>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0"/>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0"/>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0"/>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0"/>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0"/>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0"/>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0"/>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0"/>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0"/>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0"/>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4</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80"/>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6"/>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52</w:t>
    </w:r>
    <w:r>
      <w:rPr>
        <w:rStyle w:val="26"/>
      </w:rPr>
      <w:fldChar w:fldCharType="end"/>
    </w:r>
  </w:p>
  <w:p>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AF"/>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6FC3"/>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37BB9"/>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53F"/>
    <w:rsid w:val="00471828"/>
    <w:rsid w:val="004718F8"/>
    <w:rsid w:val="00472BFF"/>
    <w:rsid w:val="0047318A"/>
    <w:rsid w:val="004732CB"/>
    <w:rsid w:val="00474473"/>
    <w:rsid w:val="00474A6E"/>
    <w:rsid w:val="00474CC0"/>
    <w:rsid w:val="00475044"/>
    <w:rsid w:val="0047527E"/>
    <w:rsid w:val="00475CFD"/>
    <w:rsid w:val="0047709B"/>
    <w:rsid w:val="00481D02"/>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68"/>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41E6"/>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419"/>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2480"/>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E5C"/>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383B"/>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3903"/>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65873ED"/>
    <w:rsid w:val="065B5A88"/>
    <w:rsid w:val="077801B8"/>
    <w:rsid w:val="082266B2"/>
    <w:rsid w:val="08373F1C"/>
    <w:rsid w:val="085245E8"/>
    <w:rsid w:val="09312010"/>
    <w:rsid w:val="09FE535D"/>
    <w:rsid w:val="0AAC603C"/>
    <w:rsid w:val="0B773089"/>
    <w:rsid w:val="0C7D0506"/>
    <w:rsid w:val="0CD03707"/>
    <w:rsid w:val="0D965F4C"/>
    <w:rsid w:val="0DF72177"/>
    <w:rsid w:val="0E194FF5"/>
    <w:rsid w:val="0F6B218F"/>
    <w:rsid w:val="11CA7E6A"/>
    <w:rsid w:val="12364FE3"/>
    <w:rsid w:val="127E19F3"/>
    <w:rsid w:val="12D37C88"/>
    <w:rsid w:val="14216F12"/>
    <w:rsid w:val="142B1C0E"/>
    <w:rsid w:val="142F0C0E"/>
    <w:rsid w:val="15231EF5"/>
    <w:rsid w:val="18B43089"/>
    <w:rsid w:val="1A6C2592"/>
    <w:rsid w:val="1ADD3E4A"/>
    <w:rsid w:val="1B2C76C2"/>
    <w:rsid w:val="1DF3687A"/>
    <w:rsid w:val="2059673D"/>
    <w:rsid w:val="2228253A"/>
    <w:rsid w:val="249D013E"/>
    <w:rsid w:val="249D4DA1"/>
    <w:rsid w:val="25C7080D"/>
    <w:rsid w:val="2815308A"/>
    <w:rsid w:val="291D29FD"/>
    <w:rsid w:val="2A6D1751"/>
    <w:rsid w:val="2A7A1733"/>
    <w:rsid w:val="2BED67F1"/>
    <w:rsid w:val="2D3077D7"/>
    <w:rsid w:val="2D9902B0"/>
    <w:rsid w:val="2FE34A2C"/>
    <w:rsid w:val="30E94460"/>
    <w:rsid w:val="319A4270"/>
    <w:rsid w:val="33873441"/>
    <w:rsid w:val="341A3E88"/>
    <w:rsid w:val="34214168"/>
    <w:rsid w:val="34790A2D"/>
    <w:rsid w:val="34C66482"/>
    <w:rsid w:val="35AD5109"/>
    <w:rsid w:val="36F63586"/>
    <w:rsid w:val="3B1F19A7"/>
    <w:rsid w:val="3C9708C1"/>
    <w:rsid w:val="3E4B0DBD"/>
    <w:rsid w:val="41D90F36"/>
    <w:rsid w:val="424678A8"/>
    <w:rsid w:val="42937435"/>
    <w:rsid w:val="442F1A65"/>
    <w:rsid w:val="445B6969"/>
    <w:rsid w:val="44CF4BAD"/>
    <w:rsid w:val="44FC54BE"/>
    <w:rsid w:val="48076BBF"/>
    <w:rsid w:val="493C23F1"/>
    <w:rsid w:val="4E751CD3"/>
    <w:rsid w:val="514769FC"/>
    <w:rsid w:val="51CF5562"/>
    <w:rsid w:val="5232782F"/>
    <w:rsid w:val="54330900"/>
    <w:rsid w:val="54D24817"/>
    <w:rsid w:val="55686B5B"/>
    <w:rsid w:val="559E1A59"/>
    <w:rsid w:val="564C7BCE"/>
    <w:rsid w:val="57557D50"/>
    <w:rsid w:val="58F9383C"/>
    <w:rsid w:val="59C96762"/>
    <w:rsid w:val="5B464062"/>
    <w:rsid w:val="5B9D68E7"/>
    <w:rsid w:val="5C207B33"/>
    <w:rsid w:val="5C2C2174"/>
    <w:rsid w:val="5C791C7C"/>
    <w:rsid w:val="5DC505E5"/>
    <w:rsid w:val="5E371164"/>
    <w:rsid w:val="60F21318"/>
    <w:rsid w:val="61251A1F"/>
    <w:rsid w:val="61B557EF"/>
    <w:rsid w:val="61FF0985"/>
    <w:rsid w:val="63DC0024"/>
    <w:rsid w:val="63F443CD"/>
    <w:rsid w:val="67826B68"/>
    <w:rsid w:val="687F19C6"/>
    <w:rsid w:val="68EB0D30"/>
    <w:rsid w:val="6A5F0A14"/>
    <w:rsid w:val="6C7C224D"/>
    <w:rsid w:val="6CA157C8"/>
    <w:rsid w:val="6CD633A9"/>
    <w:rsid w:val="6D0C29D7"/>
    <w:rsid w:val="6D3A5BD4"/>
    <w:rsid w:val="6D5C3473"/>
    <w:rsid w:val="6E1D1482"/>
    <w:rsid w:val="6F3B7CED"/>
    <w:rsid w:val="72B87376"/>
    <w:rsid w:val="72BA0283"/>
    <w:rsid w:val="7321089F"/>
    <w:rsid w:val="784D503E"/>
    <w:rsid w:val="787B2F4A"/>
    <w:rsid w:val="793E556C"/>
    <w:rsid w:val="7A1E3C61"/>
    <w:rsid w:val="7A33344F"/>
    <w:rsid w:val="7A8E04A8"/>
    <w:rsid w:val="7B025772"/>
    <w:rsid w:val="7B5B2EA7"/>
    <w:rsid w:val="7D6125EB"/>
    <w:rsid w:val="7DFA38CB"/>
    <w:rsid w:val="7FDB26F7"/>
    <w:rsid w:val="7FE25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jc w:val="left"/>
    </w:pPr>
    <w:rPr>
      <w:rFonts w:ascii="仿宋" w:hAnsi="仿宋" w:eastAsia="仿宋" w:cs="仿宋"/>
      <w:sz w:val="28"/>
      <w:szCs w:val="30"/>
      <w:lang w:val="zh-CN"/>
    </w:rPr>
  </w:style>
  <w:style w:type="paragraph" w:styleId="6">
    <w:name w:val="Normal Indent"/>
    <w:basedOn w:val="1"/>
    <w:link w:val="36"/>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customStyle="1" w:styleId="9">
    <w:name w:val="Default"/>
    <w:next w:val="10"/>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styleId="11">
    <w:name w:val="Body Text Indent"/>
    <w:basedOn w:val="1"/>
    <w:link w:val="42"/>
    <w:qFormat/>
    <w:uiPriority w:val="0"/>
    <w:pPr>
      <w:spacing w:line="360" w:lineRule="auto"/>
      <w:ind w:firstLine="480" w:firstLineChars="200"/>
    </w:pPr>
    <w:rPr>
      <w:rFonts w:ascii="宋体"/>
      <w:sz w:val="24"/>
      <w:szCs w:val="20"/>
    </w:rPr>
  </w:style>
  <w:style w:type="paragraph" w:styleId="12">
    <w:name w:val="Plain Text"/>
    <w:basedOn w:val="1"/>
    <w:link w:val="35"/>
    <w:qFormat/>
    <w:uiPriority w:val="0"/>
    <w:rPr>
      <w:rFonts w:ascii="宋体" w:hAnsi="Courier New" w:cs="Courier New"/>
      <w:szCs w:val="21"/>
    </w:rPr>
  </w:style>
  <w:style w:type="paragraph" w:styleId="13">
    <w:name w:val="Date"/>
    <w:basedOn w:val="1"/>
    <w:next w:val="1"/>
    <w:qFormat/>
    <w:uiPriority w:val="0"/>
    <w:rPr>
      <w:sz w:val="24"/>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4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link w:val="39"/>
    <w:qFormat/>
    <w:uiPriority w:val="99"/>
    <w:pPr>
      <w:spacing w:before="240" w:after="60"/>
      <w:jc w:val="center"/>
      <w:outlineLvl w:val="0"/>
    </w:pPr>
    <w:rPr>
      <w:rFonts w:ascii="Cambria" w:hAnsi="Cambria"/>
      <w:b/>
      <w:bCs/>
      <w:sz w:val="32"/>
      <w:szCs w:val="32"/>
    </w:rPr>
  </w:style>
  <w:style w:type="paragraph" w:styleId="20">
    <w:name w:val="annotation subject"/>
    <w:basedOn w:val="7"/>
    <w:next w:val="7"/>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szCs w:val="21"/>
    </w:rPr>
  </w:style>
  <w:style w:type="paragraph" w:customStyle="1" w:styleId="29">
    <w:name w:val="Char"/>
    <w:basedOn w:val="1"/>
    <w:qFormat/>
    <w:uiPriority w:val="0"/>
    <w:rPr>
      <w:rFonts w:ascii="Tahoma" w:hAnsi="Tahoma"/>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Char1"/>
    <w:basedOn w:val="1"/>
    <w:qFormat/>
    <w:uiPriority w:val="0"/>
    <w:rPr>
      <w:rFonts w:ascii="Tahoma" w:hAnsi="Tahoma"/>
      <w:sz w:val="24"/>
      <w:szCs w:val="20"/>
    </w:rPr>
  </w:style>
  <w:style w:type="paragraph" w:customStyle="1" w:styleId="32">
    <w:name w:val="默认段落字体 Para Char"/>
    <w:basedOn w:val="1"/>
    <w:qFormat/>
    <w:uiPriority w:val="0"/>
    <w:pPr>
      <w:adjustRightInd w:val="0"/>
      <w:spacing w:line="360" w:lineRule="auto"/>
    </w:pPr>
    <w:rPr>
      <w:kern w:val="0"/>
      <w:sz w:val="24"/>
      <w:szCs w:val="20"/>
    </w:rPr>
  </w:style>
  <w:style w:type="paragraph" w:customStyle="1" w:styleId="33">
    <w:name w:val="Char1 Char Char Char"/>
    <w:basedOn w:val="1"/>
    <w:qFormat/>
    <w:uiPriority w:val="0"/>
    <w:rPr>
      <w:rFonts w:ascii="Tahoma" w:hAnsi="Tahoma" w:eastAsia="仿宋_GB2312"/>
      <w:b/>
      <w:sz w:val="24"/>
      <w:szCs w:val="20"/>
    </w:rPr>
  </w:style>
  <w:style w:type="character" w:customStyle="1" w:styleId="34">
    <w:name w:val="标题 3 字符"/>
    <w:basedOn w:val="24"/>
    <w:link w:val="5"/>
    <w:semiHidden/>
    <w:qFormat/>
    <w:locked/>
    <w:uiPriority w:val="0"/>
    <w:rPr>
      <w:rFonts w:eastAsia="宋体"/>
      <w:kern w:val="2"/>
      <w:sz w:val="32"/>
      <w:szCs w:val="32"/>
      <w:lang w:val="en-US" w:eastAsia="zh-CN" w:bidi="ar-SA"/>
    </w:rPr>
  </w:style>
  <w:style w:type="character" w:customStyle="1" w:styleId="35">
    <w:name w:val="纯文本 字符"/>
    <w:basedOn w:val="24"/>
    <w:link w:val="12"/>
    <w:qFormat/>
    <w:uiPriority w:val="0"/>
    <w:rPr>
      <w:rFonts w:ascii="宋体" w:hAnsi="Courier New" w:eastAsia="宋体" w:cs="Courier New"/>
      <w:kern w:val="2"/>
      <w:sz w:val="21"/>
      <w:szCs w:val="21"/>
      <w:lang w:val="en-US" w:eastAsia="zh-CN" w:bidi="ar-SA"/>
    </w:rPr>
  </w:style>
  <w:style w:type="character" w:customStyle="1" w:styleId="36">
    <w:name w:val="正文缩进 字符"/>
    <w:basedOn w:val="24"/>
    <w:link w:val="6"/>
    <w:qFormat/>
    <w:locked/>
    <w:uiPriority w:val="0"/>
    <w:rPr>
      <w:rFonts w:eastAsia="宋体"/>
      <w:kern w:val="2"/>
      <w:sz w:val="21"/>
      <w:lang w:val="en-US" w:eastAsia="zh-CN" w:bidi="ar-SA"/>
    </w:rPr>
  </w:style>
  <w:style w:type="paragraph" w:customStyle="1" w:styleId="37">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标题 字符"/>
    <w:basedOn w:val="24"/>
    <w:link w:val="19"/>
    <w:qFormat/>
    <w:uiPriority w:val="99"/>
    <w:rPr>
      <w:rFonts w:ascii="Cambria" w:hAnsi="Cambria"/>
      <w:b/>
      <w:bCs/>
      <w:kern w:val="2"/>
      <w:sz w:val="32"/>
      <w:szCs w:val="32"/>
    </w:rPr>
  </w:style>
  <w:style w:type="paragraph" w:customStyle="1" w:styleId="40">
    <w:name w:val="彩色列表 - 强调文字颜色 12"/>
    <w:basedOn w:val="1"/>
    <w:qFormat/>
    <w:uiPriority w:val="99"/>
    <w:pPr>
      <w:ind w:left="720"/>
      <w:contextualSpacing/>
    </w:pPr>
    <w:rPr>
      <w:rFonts w:ascii="Calibri" w:hAnsi="Calibri"/>
      <w:szCs w:val="22"/>
    </w:rPr>
  </w:style>
  <w:style w:type="paragraph" w:customStyle="1" w:styleId="41">
    <w:name w:val="列出段落11"/>
    <w:basedOn w:val="1"/>
    <w:qFormat/>
    <w:uiPriority w:val="99"/>
    <w:pPr>
      <w:ind w:firstLine="420" w:firstLineChars="200"/>
    </w:pPr>
    <w:rPr>
      <w:rFonts w:ascii="Calibri" w:hAnsi="Calibri" w:cs="Calibri"/>
      <w:szCs w:val="21"/>
    </w:rPr>
  </w:style>
  <w:style w:type="character" w:customStyle="1" w:styleId="42">
    <w:name w:val="正文文本缩进 字符"/>
    <w:basedOn w:val="24"/>
    <w:link w:val="11"/>
    <w:qFormat/>
    <w:uiPriority w:val="0"/>
    <w:rPr>
      <w:rFonts w:ascii="宋体"/>
      <w:kern w:val="2"/>
      <w:sz w:val="24"/>
    </w:rPr>
  </w:style>
  <w:style w:type="paragraph" w:styleId="43">
    <w:name w:val="List Paragraph"/>
    <w:basedOn w:val="1"/>
    <w:qFormat/>
    <w:uiPriority w:val="34"/>
    <w:pPr>
      <w:ind w:firstLine="420" w:firstLineChars="200"/>
    </w:pPr>
    <w:rPr>
      <w:rFonts w:ascii="Calibri" w:hAnsi="Calibri"/>
      <w:szCs w:val="22"/>
    </w:rPr>
  </w:style>
  <w:style w:type="character" w:styleId="44">
    <w:name w:val="Placeholder Text"/>
    <w:basedOn w:val="24"/>
    <w:semiHidden/>
    <w:qFormat/>
    <w:uiPriority w:val="99"/>
    <w:rPr>
      <w:color w:val="808080"/>
    </w:rPr>
  </w:style>
  <w:style w:type="character" w:customStyle="1" w:styleId="45">
    <w:name w:val="HTML 预设格式 字符"/>
    <w:basedOn w:val="24"/>
    <w:link w:val="17"/>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33823"/>
    <w:rsid w:val="001B52CD"/>
    <w:rsid w:val="001C2397"/>
    <w:rsid w:val="001E2F01"/>
    <w:rsid w:val="002D31E5"/>
    <w:rsid w:val="002F283E"/>
    <w:rsid w:val="003103DC"/>
    <w:rsid w:val="0031679E"/>
    <w:rsid w:val="003213EA"/>
    <w:rsid w:val="00361F8C"/>
    <w:rsid w:val="00434306"/>
    <w:rsid w:val="00446116"/>
    <w:rsid w:val="004A51F6"/>
    <w:rsid w:val="004B2E75"/>
    <w:rsid w:val="00506C44"/>
    <w:rsid w:val="00512665"/>
    <w:rsid w:val="005374A1"/>
    <w:rsid w:val="00547585"/>
    <w:rsid w:val="00563C22"/>
    <w:rsid w:val="005640E3"/>
    <w:rsid w:val="00574E26"/>
    <w:rsid w:val="005A36A3"/>
    <w:rsid w:val="005E4374"/>
    <w:rsid w:val="00606C4F"/>
    <w:rsid w:val="00613693"/>
    <w:rsid w:val="00623A70"/>
    <w:rsid w:val="00632B1B"/>
    <w:rsid w:val="00640631"/>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21B49"/>
    <w:rsid w:val="00A554DE"/>
    <w:rsid w:val="00A730CD"/>
    <w:rsid w:val="00AC731D"/>
    <w:rsid w:val="00B1440F"/>
    <w:rsid w:val="00B76A59"/>
    <w:rsid w:val="00BA54CA"/>
    <w:rsid w:val="00BA7934"/>
    <w:rsid w:val="00BB51C7"/>
    <w:rsid w:val="00BF5649"/>
    <w:rsid w:val="00C06BFB"/>
    <w:rsid w:val="00C4073C"/>
    <w:rsid w:val="00C4523F"/>
    <w:rsid w:val="00D31625"/>
    <w:rsid w:val="00D53D4A"/>
    <w:rsid w:val="00D87324"/>
    <w:rsid w:val="00DC2576"/>
    <w:rsid w:val="00E03047"/>
    <w:rsid w:val="00ED6A18"/>
    <w:rsid w:val="00F55A83"/>
    <w:rsid w:val="00F7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47</Pages>
  <Words>4057</Words>
  <Characters>23128</Characters>
  <Lines>192</Lines>
  <Paragraphs>54</Paragraphs>
  <TotalTime>1</TotalTime>
  <ScaleCrop>false</ScaleCrop>
  <LinksUpToDate>false</LinksUpToDate>
  <CharactersWithSpaces>27131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2022-05-12T11:20:00Z</dcterms:created>
  <dc:creator>H_sw</dc:creator>
  <cp:lastModifiedBy>cjx</cp:lastModifiedBy>
  <cp:lastPrinted>2017-11-06T05:54:00Z</cp:lastPrinted>
  <dcterms:modified xsi:type="dcterms:W3CDTF">2022-08-10T01:47:52Z</dcterms:modified>
  <dc:title>XXX政府采购中心</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