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1285"/>
        <w:rPr>
          <w:rFonts w:hint="eastAsia" w:ascii="宋体" w:hAnsi="宋体" w:eastAsia="宋体"/>
          <w:b/>
          <w:color w:val="000000"/>
          <w:kern w:val="0"/>
          <w:sz w:val="32"/>
          <w:szCs w:val="32"/>
          <w:lang w:val="en-US" w:eastAsia="zh-CN"/>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rPr>
        <w:t xml:space="preserve"> 2022年绿化草花补植</w:t>
      </w:r>
      <w:r>
        <w:rPr>
          <w:rFonts w:hint="eastAsia" w:ascii="宋体" w:hAnsi="宋体"/>
          <w:b/>
          <w:color w:val="000000"/>
          <w:kern w:val="0"/>
          <w:sz w:val="32"/>
          <w:szCs w:val="32"/>
          <w:u w:val="single"/>
          <w:lang w:val="en-US" w:eastAsia="zh-CN"/>
        </w:rPr>
        <w:t>项目</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firstLine="964" w:firstLineChars="3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hint="eastAsia" w:ascii="宋体" w:hAnsi="宋体"/>
          <w:b/>
          <w:color w:val="000000"/>
          <w:kern w:val="0"/>
          <w:sz w:val="32"/>
          <w:szCs w:val="32"/>
          <w:u w:val="single"/>
        </w:rPr>
        <w:t>LNCJXYCG202201077X-0305</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202</w:t>
      </w:r>
      <w:r>
        <w:rPr>
          <w:rFonts w:hint="eastAsia" w:ascii="宋体" w:hAnsi="宋体"/>
          <w:b/>
          <w:sz w:val="32"/>
          <w:szCs w:val="32"/>
          <w:u w:val="single"/>
          <w:lang w:val="en-US" w:eastAsia="zh-CN"/>
        </w:rPr>
        <w:t>2</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2</w:t>
      </w:r>
      <w:r>
        <w:rPr>
          <w:rFonts w:hint="eastAsia"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2"/>
        <w:spacing w:line="240" w:lineRule="auto"/>
        <w:jc w:val="center"/>
        <w:rPr>
          <w:rFonts w:ascii="宋体" w:hAnsi="宋体"/>
          <w:b w:val="0"/>
          <w:bCs w:val="0"/>
          <w:sz w:val="30"/>
          <w:szCs w:val="30"/>
        </w:rPr>
      </w:pPr>
      <w:r>
        <w:rPr>
          <w:rFonts w:ascii="宋体" w:hAnsi="宋体" w:cs="Lucida Sans Unicode"/>
          <w:sz w:val="24"/>
        </w:rPr>
        <w:br w:type="page"/>
      </w:r>
      <w:r>
        <w:rPr>
          <w:rFonts w:hint="eastAsia" w:ascii="黑体" w:hAnsi="Lucida Sans Unicode" w:eastAsia="黑体"/>
          <w:b w:val="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color w:val="000000"/>
          <w:sz w:val="24"/>
        </w:rPr>
        <w:t>对</w:t>
      </w:r>
      <w:r>
        <w:rPr>
          <w:rFonts w:hint="eastAsia" w:ascii="宋体" w:hAnsi="宋体" w:cs="Lucida Sans Unicode"/>
          <w:sz w:val="24"/>
          <w:u w:val="single"/>
        </w:rPr>
        <w:t>2022年绿化草花补植</w:t>
      </w:r>
      <w:r>
        <w:rPr>
          <w:rFonts w:hint="eastAsia" w:ascii="宋体" w:hAnsi="宋体" w:cs="Lucida Sans Unicode"/>
          <w:sz w:val="24"/>
        </w:rPr>
        <w:t>项目（</w:t>
      </w:r>
      <w:r>
        <w:rPr>
          <w:rFonts w:hint="eastAsia" w:ascii="宋体" w:hAnsi="宋体"/>
          <w:color w:val="000000"/>
          <w:sz w:val="24"/>
        </w:rPr>
        <w:t>招标项目编号：</w:t>
      </w:r>
      <w:r>
        <w:rPr>
          <w:rFonts w:hint="eastAsia" w:ascii="宋体" w:hAnsi="宋体" w:cs="Lucida Sans Unicode"/>
          <w:sz w:val="24"/>
          <w:u w:val="single"/>
        </w:rPr>
        <w:t>LNCJXYCG202201077X-0305</w:t>
      </w:r>
      <w:r>
        <w:rPr>
          <w:rFonts w:hint="eastAsia" w:ascii="宋体" w:hAnsi="宋体"/>
          <w:color w:val="000000"/>
          <w:sz w:val="24"/>
        </w:rPr>
        <w:t>）进行校内公开招标采购，现欢迎符合要求的投标人参加本次采购活动。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1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76"/>
        <w:gridCol w:w="2175"/>
        <w:gridCol w:w="71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776" w:type="dxa"/>
            <w:vAlign w:val="center"/>
          </w:tcPr>
          <w:p>
            <w:pPr>
              <w:widowControl/>
              <w:jc w:val="center"/>
              <w:textAlignment w:val="center"/>
              <w:rPr>
                <w:rFonts w:ascii="宋体" w:hAnsi="宋体"/>
                <w:color w:val="000000"/>
                <w:sz w:val="24"/>
              </w:rPr>
            </w:pPr>
            <w:r>
              <w:rPr>
                <w:rFonts w:hint="eastAsia" w:ascii="宋体" w:hAnsi="宋体"/>
                <w:color w:val="000000"/>
                <w:sz w:val="24"/>
              </w:rPr>
              <w:t>项目编号</w:t>
            </w:r>
          </w:p>
        </w:tc>
        <w:tc>
          <w:tcPr>
            <w:tcW w:w="2175" w:type="dxa"/>
            <w:vAlign w:val="center"/>
          </w:tcPr>
          <w:p>
            <w:pPr>
              <w:widowControl/>
              <w:jc w:val="center"/>
              <w:textAlignment w:val="center"/>
              <w:rPr>
                <w:rFonts w:ascii="宋体" w:hAnsi="宋体"/>
                <w:color w:val="000000"/>
                <w:sz w:val="24"/>
              </w:rPr>
            </w:pPr>
            <w:r>
              <w:rPr>
                <w:rFonts w:hint="eastAsia" w:ascii="宋体" w:hAnsi="宋体"/>
                <w:color w:val="000000"/>
                <w:sz w:val="24"/>
              </w:rPr>
              <w:t>采购内容</w:t>
            </w:r>
          </w:p>
        </w:tc>
        <w:tc>
          <w:tcPr>
            <w:tcW w:w="719"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2552" w:type="dxa"/>
            <w:vAlign w:val="center"/>
          </w:tcPr>
          <w:p>
            <w:pPr>
              <w:jc w:val="center"/>
              <w:rPr>
                <w:rFonts w:ascii="宋体" w:hAnsi="宋体"/>
                <w:color w:val="000000"/>
                <w:sz w:val="24"/>
              </w:rPr>
            </w:pPr>
            <w:r>
              <w:rPr>
                <w:rFonts w:hint="eastAsia" w:ascii="宋体" w:hAnsi="宋体"/>
                <w:color w:val="000000"/>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1</w:t>
            </w:r>
          </w:p>
        </w:tc>
        <w:tc>
          <w:tcPr>
            <w:tcW w:w="2776" w:type="dxa"/>
            <w:vAlign w:val="center"/>
          </w:tcPr>
          <w:p>
            <w:pPr>
              <w:widowControl/>
              <w:jc w:val="center"/>
              <w:textAlignment w:val="center"/>
              <w:rPr>
                <w:rFonts w:ascii="宋体" w:hAnsi="宋体"/>
                <w:color w:val="000000"/>
                <w:szCs w:val="21"/>
              </w:rPr>
            </w:pPr>
            <w:r>
              <w:rPr>
                <w:rFonts w:hint="eastAsia" w:ascii="宋体" w:hAnsi="宋体"/>
                <w:color w:val="000000"/>
                <w:szCs w:val="21"/>
              </w:rPr>
              <w:t>LNCJXYCG202201077X-0305</w:t>
            </w:r>
          </w:p>
        </w:tc>
        <w:tc>
          <w:tcPr>
            <w:tcW w:w="2175" w:type="dxa"/>
            <w:vAlign w:val="center"/>
          </w:tcPr>
          <w:p>
            <w:pPr>
              <w:widowControl/>
              <w:jc w:val="center"/>
              <w:textAlignment w:val="center"/>
              <w:rPr>
                <w:rFonts w:ascii="宋体" w:hAnsi="宋体"/>
                <w:color w:val="000000"/>
                <w:sz w:val="24"/>
              </w:rPr>
            </w:pPr>
            <w:r>
              <w:rPr>
                <w:rFonts w:hint="eastAsia" w:ascii="宋体" w:hAnsi="宋体"/>
                <w:color w:val="000000"/>
                <w:szCs w:val="21"/>
              </w:rPr>
              <w:t>2022年绿化草花补植</w:t>
            </w:r>
          </w:p>
        </w:tc>
        <w:tc>
          <w:tcPr>
            <w:tcW w:w="719" w:type="dxa"/>
            <w:vAlign w:val="center"/>
          </w:tcPr>
          <w:p>
            <w:pPr>
              <w:widowControl/>
              <w:jc w:val="center"/>
              <w:textAlignment w:val="center"/>
              <w:rPr>
                <w:rFonts w:ascii="宋体" w:hAnsi="宋体"/>
                <w:color w:val="000000"/>
                <w:sz w:val="24"/>
              </w:rPr>
            </w:pPr>
            <w:r>
              <w:rPr>
                <w:rFonts w:hint="eastAsia" w:ascii="宋体" w:hAnsi="宋体"/>
                <w:color w:val="000000"/>
                <w:sz w:val="24"/>
              </w:rPr>
              <w:t>1</w:t>
            </w:r>
          </w:p>
        </w:tc>
        <w:tc>
          <w:tcPr>
            <w:tcW w:w="2552" w:type="dxa"/>
            <w:vAlign w:val="center"/>
          </w:tcPr>
          <w:p>
            <w:pPr>
              <w:widowControl/>
              <w:jc w:val="center"/>
              <w:textAlignment w:val="center"/>
              <w:rPr>
                <w:rFonts w:ascii="宋体" w:hAnsi="宋体"/>
                <w:color w:val="000000"/>
                <w:sz w:val="24"/>
              </w:rPr>
            </w:pPr>
            <w:r>
              <w:rPr>
                <w:rFonts w:hint="eastAsia" w:ascii="宋体" w:hAnsi="宋体"/>
                <w:color w:val="000000"/>
                <w:sz w:val="24"/>
              </w:rPr>
              <w:t>2</w:t>
            </w:r>
            <w:r>
              <w:rPr>
                <w:rFonts w:ascii="宋体" w:hAnsi="宋体"/>
                <w:color w:val="000000"/>
                <w:sz w:val="24"/>
              </w:rPr>
              <w:t>50000.00</w:t>
            </w:r>
          </w:p>
        </w:tc>
      </w:tr>
    </w:tbl>
    <w:p>
      <w:pPr>
        <w:widowControl/>
        <w:shd w:val="clear" w:color="auto" w:fill="FFFFFF"/>
        <w:spacing w:line="560" w:lineRule="atLeast"/>
        <w:ind w:firstLine="720" w:firstLineChars="300"/>
        <w:jc w:val="left"/>
        <w:rPr>
          <w:rFonts w:ascii="宋体" w:hAnsi="宋体" w:cs="Arial"/>
          <w:kern w:val="0"/>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 xml:space="preserve">  </w:t>
      </w:r>
      <w:r>
        <w:rPr>
          <w:rFonts w:hint="eastAsia" w:ascii="宋体" w:hAnsi="宋体" w:cs="宋体"/>
          <w:sz w:val="24"/>
        </w:rPr>
        <w:t>个合同包。投</w:t>
      </w:r>
      <w:r>
        <w:rPr>
          <w:rFonts w:hint="eastAsia" w:ascii="宋体" w:hAnsi="宋体"/>
          <w:color w:val="000000"/>
          <w:sz w:val="24"/>
        </w:rPr>
        <w:t>标人对所投包的采购内容必须全投，否则其投标无效。</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本项目不允许联合体投标。</w:t>
      </w:r>
    </w:p>
    <w:p>
      <w:pPr>
        <w:widowControl/>
        <w:numPr>
          <w:ilvl w:val="0"/>
          <w:numId w:val="2"/>
        </w:numPr>
        <w:shd w:val="clear" w:color="auto" w:fill="FFFFFF"/>
        <w:spacing w:line="560" w:lineRule="atLeast"/>
        <w:jc w:val="left"/>
        <w:rPr>
          <w:rFonts w:ascii="宋体" w:hAnsi="宋体" w:cs="Arial"/>
          <w:color w:val="auto"/>
          <w:kern w:val="0"/>
          <w:sz w:val="24"/>
        </w:rPr>
      </w:pPr>
      <w:r>
        <w:rPr>
          <w:rFonts w:hint="eastAsia" w:ascii="宋体" w:hAnsi="宋体" w:cs="Arial"/>
          <w:kern w:val="0"/>
          <w:sz w:val="24"/>
        </w:rPr>
        <w:t>供应商经营范围需包含上述采购内容，须</w:t>
      </w:r>
      <w:r>
        <w:rPr>
          <w:rFonts w:hint="eastAsia" w:ascii="宋体" w:hAnsi="宋体" w:cs="Arial"/>
          <w:color w:val="auto"/>
          <w:kern w:val="0"/>
          <w:sz w:val="24"/>
        </w:rPr>
        <w:t>具备</w:t>
      </w:r>
      <w:r>
        <w:rPr>
          <w:rFonts w:hint="eastAsia" w:ascii="宋体" w:hAnsi="宋体" w:cs="Arial"/>
          <w:color w:val="auto"/>
          <w:kern w:val="0"/>
          <w:sz w:val="24"/>
          <w:lang w:val="en-US" w:eastAsia="zh-CN"/>
        </w:rPr>
        <w:t>园林</w:t>
      </w:r>
      <w:r>
        <w:rPr>
          <w:rFonts w:hint="eastAsia" w:ascii="宋体" w:hAnsi="宋体" w:cs="Arial"/>
          <w:color w:val="auto"/>
          <w:kern w:val="0"/>
          <w:sz w:val="24"/>
        </w:rPr>
        <w:t>三级或以上施工资质、相关设备和技术人员。</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b/>
          <w:sz w:val="24"/>
        </w:rPr>
      </w:pPr>
      <w:r>
        <w:rPr>
          <w:rFonts w:hint="eastAsia" w:ascii="宋体" w:hAnsi="宋体"/>
          <w:sz w:val="24"/>
        </w:rPr>
        <w:t>即日起至</w:t>
      </w:r>
      <w:r>
        <w:rPr>
          <w:rFonts w:ascii="宋体" w:hAnsi="宋体"/>
          <w:sz w:val="24"/>
          <w:u w:val="single"/>
        </w:rPr>
        <w:t>202</w:t>
      </w:r>
      <w:r>
        <w:rPr>
          <w:rFonts w:hint="eastAsia" w:ascii="宋体" w:hAnsi="宋体"/>
          <w:sz w:val="24"/>
          <w:u w:val="single"/>
          <w:lang w:val="en-US" w:eastAsia="zh-CN"/>
        </w:rPr>
        <w:t>2</w:t>
      </w:r>
      <w:r>
        <w:rPr>
          <w:rFonts w:hint="eastAsia" w:ascii="宋体" w:hAnsi="宋体"/>
          <w:sz w:val="24"/>
        </w:rPr>
        <w:t>年</w:t>
      </w:r>
      <w:r>
        <w:rPr>
          <w:rFonts w:ascii="宋体" w:hAnsi="宋体"/>
          <w:sz w:val="24"/>
          <w:u w:val="single"/>
        </w:rPr>
        <w:t xml:space="preserve"> </w:t>
      </w:r>
      <w:r>
        <w:rPr>
          <w:rFonts w:hint="eastAsia" w:ascii="宋体" w:hAnsi="宋体"/>
          <w:sz w:val="24"/>
          <w:u w:val="single"/>
          <w:lang w:val="en-US" w:eastAsia="zh-CN"/>
        </w:rPr>
        <w:t>2</w:t>
      </w:r>
      <w:r>
        <w:rPr>
          <w:rFonts w:hint="eastAsia" w:ascii="宋体" w:hAnsi="宋体"/>
          <w:sz w:val="24"/>
        </w:rPr>
        <w:t>月</w:t>
      </w:r>
      <w:r>
        <w:rPr>
          <w:rFonts w:hint="eastAsia" w:ascii="宋体" w:hAnsi="宋体"/>
          <w:sz w:val="24"/>
          <w:u w:val="single"/>
          <w:lang w:val="en-US" w:eastAsia="zh-CN"/>
        </w:rPr>
        <w:t>18</w:t>
      </w:r>
      <w:r>
        <w:rPr>
          <w:rFonts w:hint="eastAsia" w:ascii="宋体" w:hAnsi="宋体"/>
          <w:sz w:val="24"/>
        </w:rPr>
        <w:t>日</w:t>
      </w:r>
      <w:r>
        <w:rPr>
          <w:rFonts w:ascii="宋体" w:hAnsi="宋体"/>
          <w:sz w:val="24"/>
          <w:u w:val="single"/>
        </w:rPr>
        <w:t>10</w:t>
      </w:r>
      <w:r>
        <w:rPr>
          <w:rFonts w:hint="eastAsia" w:ascii="宋体" w:hAnsi="宋体"/>
          <w:sz w:val="24"/>
          <w:u w:val="single"/>
        </w:rPr>
        <w:t>:0</w:t>
      </w:r>
      <w:r>
        <w:rPr>
          <w:rFonts w:ascii="宋体" w:hAnsi="宋体"/>
          <w:sz w:val="24"/>
          <w:u w:val="single"/>
        </w:rPr>
        <w:t>0</w:t>
      </w:r>
      <w:r>
        <w:rPr>
          <w:rFonts w:hint="eastAsia" w:ascii="宋体" w:hAnsi="宋体"/>
          <w:sz w:val="24"/>
        </w:rPr>
        <w:t>(北京时间)开标前，</w:t>
      </w:r>
      <w:r>
        <w:rPr>
          <w:rFonts w:hint="eastAsia" w:ascii="宋体" w:hAnsi="宋体"/>
          <w:b/>
          <w:sz w:val="24"/>
        </w:rPr>
        <w:t>由本公告附件获得电子采购文件。</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widowControl/>
        <w:shd w:val="clear" w:color="auto" w:fill="FFFFFF"/>
        <w:spacing w:line="560" w:lineRule="atLeast"/>
        <w:ind w:firstLine="480"/>
        <w:jc w:val="left"/>
        <w:rPr>
          <w:rFonts w:ascii="宋体" w:hAnsi="宋体"/>
          <w:sz w:val="24"/>
        </w:rPr>
      </w:pPr>
      <w:r>
        <w:rPr>
          <w:rFonts w:hint="eastAsia" w:ascii="宋体" w:hAnsi="宋体"/>
          <w:sz w:val="24"/>
        </w:rPr>
        <w:t>递交投标文件截止及开标时间：</w:t>
      </w:r>
      <w:r>
        <w:rPr>
          <w:rFonts w:ascii="宋体" w:hAnsi="宋体"/>
          <w:sz w:val="24"/>
          <w:u w:val="single"/>
        </w:rPr>
        <w:t>202</w:t>
      </w:r>
      <w:r>
        <w:rPr>
          <w:rFonts w:hint="eastAsia" w:ascii="宋体" w:hAnsi="宋体"/>
          <w:sz w:val="24"/>
          <w:u w:val="single"/>
          <w:lang w:val="en-US" w:eastAsia="zh-CN"/>
        </w:rPr>
        <w:t>2</w:t>
      </w:r>
      <w:r>
        <w:rPr>
          <w:rFonts w:hint="eastAsia" w:ascii="宋体" w:hAnsi="宋体"/>
          <w:sz w:val="24"/>
          <w:u w:val="single"/>
        </w:rPr>
        <w:t>年</w:t>
      </w:r>
      <w:r>
        <w:rPr>
          <w:rFonts w:hint="eastAsia" w:ascii="宋体" w:hAnsi="宋体"/>
          <w:sz w:val="24"/>
          <w:u w:val="single"/>
          <w:lang w:val="en-US" w:eastAsia="zh-CN"/>
        </w:rPr>
        <w:t>2</w:t>
      </w:r>
      <w:r>
        <w:rPr>
          <w:rFonts w:hint="eastAsia" w:ascii="宋体" w:hAnsi="宋体"/>
          <w:sz w:val="24"/>
          <w:u w:val="single"/>
        </w:rPr>
        <w:t>月</w:t>
      </w:r>
      <w:r>
        <w:rPr>
          <w:rFonts w:hint="eastAsia" w:ascii="宋体" w:hAnsi="宋体"/>
          <w:sz w:val="24"/>
          <w:u w:val="single"/>
          <w:lang w:val="en-US" w:eastAsia="zh-CN"/>
        </w:rPr>
        <w:t>18</w:t>
      </w:r>
      <w:r>
        <w:rPr>
          <w:rFonts w:hint="eastAsia" w:ascii="宋体" w:hAnsi="宋体"/>
          <w:sz w:val="24"/>
          <w:u w:val="single"/>
        </w:rPr>
        <w:t>日10:00</w:t>
      </w:r>
      <w:r>
        <w:rPr>
          <w:rFonts w:hint="eastAsia" w:ascii="宋体" w:hAnsi="宋体"/>
          <w:sz w:val="24"/>
        </w:rPr>
        <w:t xml:space="preserve"> (北京时间)；递交投标文件及开标地点：辽宁城市建设职业技术学院（沈阳市沈北新区虎石台开发区蒲硕路88号）图书馆四楼第二会议室，届时请投标人的法定代表人或其授权代表按时参加开标会议。</w:t>
      </w:r>
      <w:r>
        <w:rPr>
          <w:rFonts w:hint="eastAsia" w:ascii="宋体" w:hAnsi="宋体"/>
          <w:b/>
          <w:sz w:val="24"/>
        </w:rPr>
        <w:t>（由于疫情原因，请各投标人尽量将投标文件以邮递的方式寄至学院）</w:t>
      </w:r>
    </w:p>
    <w:p>
      <w:pPr>
        <w:widowControl/>
        <w:shd w:val="clear" w:color="auto" w:fill="FFFFFF"/>
        <w:spacing w:line="440" w:lineRule="exact"/>
        <w:ind w:firstLine="482"/>
        <w:jc w:val="left"/>
        <w:rPr>
          <w:rFonts w:ascii="Arial" w:hAnsi="Arial" w:cs="Arial"/>
          <w:kern w:val="0"/>
          <w:sz w:val="24"/>
        </w:rPr>
      </w:pPr>
      <w:r>
        <w:rPr>
          <w:rFonts w:hint="eastAsia" w:ascii="宋体" w:hAnsi="宋体"/>
          <w:sz w:val="24"/>
        </w:rPr>
        <w:t>资产处电话：</w:t>
      </w:r>
      <w:r>
        <w:rPr>
          <w:rFonts w:hint="eastAsia" w:ascii="宋体" w:hAnsi="宋体"/>
          <w:sz w:val="24"/>
          <w:lang w:val="en-US" w:eastAsia="zh-CN"/>
        </w:rPr>
        <w:t>15940059090</w:t>
      </w:r>
      <w:r>
        <w:rPr>
          <w:rFonts w:hint="eastAsia" w:ascii="宋体" w:hAnsi="宋体"/>
          <w:sz w:val="24"/>
        </w:rPr>
        <w:t xml:space="preserve">   联系人：李老师</w:t>
      </w:r>
    </w:p>
    <w:p>
      <w:pPr>
        <w:spacing w:line="440" w:lineRule="exact"/>
        <w:ind w:firstLine="480" w:firstLineChars="200"/>
        <w:rPr>
          <w:rFonts w:hint="default" w:ascii="宋体" w:hAnsi="宋体" w:eastAsia="宋体"/>
          <w:sz w:val="24"/>
          <w:lang w:val="en-US" w:eastAsia="zh-CN"/>
        </w:rPr>
      </w:pPr>
      <w:r>
        <w:rPr>
          <w:rFonts w:ascii="宋体" w:hAnsi="宋体"/>
          <w:sz w:val="24"/>
        </w:rPr>
        <w:t>纪检监察审计处电话</w:t>
      </w:r>
      <w:r>
        <w:rPr>
          <w:rFonts w:hint="eastAsia" w:ascii="宋体" w:hAnsi="宋体"/>
          <w:sz w:val="24"/>
        </w:rPr>
        <w:t>：</w:t>
      </w:r>
      <w:r>
        <w:rPr>
          <w:rFonts w:hint="eastAsia" w:ascii="宋体" w:hAnsi="宋体"/>
          <w:sz w:val="24"/>
          <w:lang w:val="en-US" w:eastAsia="zh-CN"/>
        </w:rPr>
        <w:t>13889891337 联系人：杜老师</w:t>
      </w:r>
    </w:p>
    <w:p>
      <w:pPr>
        <w:spacing w:line="360" w:lineRule="auto"/>
        <w:rPr>
          <w:rFonts w:ascii="宋体" w:hAnsi="宋体" w:cs="Arial"/>
          <w:b/>
          <w:bCs/>
          <w:kern w:val="0"/>
          <w:sz w:val="24"/>
        </w:rPr>
      </w:pPr>
    </w:p>
    <w:p>
      <w:pPr>
        <w:spacing w:line="360" w:lineRule="auto"/>
        <w:rPr>
          <w:rFonts w:hint="eastAsia" w:ascii="宋体" w:hAnsi="宋体" w:cs="Lucida Sans Unicode"/>
          <w:sz w:val="24"/>
        </w:rPr>
      </w:pPr>
      <w:r>
        <w:rPr>
          <w:rFonts w:hint="eastAsia" w:ascii="宋体" w:hAnsi="宋体" w:cs="Arial"/>
          <w:kern w:val="0"/>
          <w:sz w:val="24"/>
        </w:rPr>
        <w:t>附件：</w:t>
      </w:r>
      <w:r>
        <w:rPr>
          <w:rFonts w:hint="eastAsia" w:ascii="宋体" w:hAnsi="宋体"/>
          <w:color w:val="000000"/>
          <w:sz w:val="24"/>
          <w:u w:val="single"/>
        </w:rPr>
        <w:t>2022年绿化草花补植</w:t>
      </w:r>
      <w:r>
        <w:rPr>
          <w:rFonts w:hint="eastAsia" w:ascii="宋体" w:hAnsi="宋体" w:cs="Lucida Sans Unicode"/>
          <w:sz w:val="24"/>
        </w:rPr>
        <w:t>项目采购文件</w:t>
      </w:r>
    </w:p>
    <w:p>
      <w:pPr>
        <w:spacing w:line="360" w:lineRule="auto"/>
        <w:rPr>
          <w:rFonts w:hint="eastAsia" w:ascii="宋体" w:hAnsi="宋体" w:eastAsia="宋体" w:cs="Lucida Sans Unicode"/>
          <w:sz w:val="24"/>
          <w:lang w:val="en-US" w:eastAsia="zh-CN"/>
        </w:rPr>
      </w:pPr>
      <w:r>
        <w:rPr>
          <w:rFonts w:hint="eastAsia" w:ascii="宋体" w:hAnsi="宋体" w:cs="Lucida Sans Unicode"/>
          <w:sz w:val="24"/>
          <w:lang w:val="en-US" w:eastAsia="zh-CN"/>
        </w:rPr>
        <w:t>附件：</w:t>
      </w:r>
      <w:r>
        <w:rPr>
          <w:rFonts w:hint="eastAsia" w:ascii="宋体" w:hAnsi="宋体" w:cs="Lucida Sans Unicode"/>
          <w:sz w:val="24"/>
          <w:u w:val="single"/>
          <w:lang w:val="en-US" w:eastAsia="zh-CN"/>
        </w:rPr>
        <w:t>校区绿化补植计划鸟瞰图2020年</w:t>
      </w: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w:t>
      </w:r>
      <w:r>
        <w:rPr>
          <w:rFonts w:hint="eastAsia" w:ascii="宋体" w:hAnsi="宋体" w:cs="Lucida Sans Unicode"/>
          <w:sz w:val="24"/>
          <w:lang w:val="en-US" w:eastAsia="zh-CN"/>
        </w:rPr>
        <w:t>2</w:t>
      </w:r>
      <w:r>
        <w:rPr>
          <w:rFonts w:hint="eastAsia" w:ascii="宋体" w:hAnsi="宋体" w:cs="Lucida Sans Unicode"/>
          <w:sz w:val="24"/>
        </w:rPr>
        <w:t>年</w:t>
      </w:r>
      <w:r>
        <w:rPr>
          <w:rFonts w:hint="eastAsia" w:ascii="宋体" w:hAnsi="宋体" w:cs="Lucida Sans Unicode"/>
          <w:sz w:val="24"/>
          <w:lang w:val="en-US" w:eastAsia="zh-CN"/>
        </w:rPr>
        <w:t>2</w:t>
      </w:r>
      <w:r>
        <w:rPr>
          <w:rFonts w:hint="eastAsia" w:ascii="宋体" w:hAnsi="宋体" w:cs="Lucida Sans Unicode"/>
          <w:sz w:val="24"/>
        </w:rPr>
        <w:t>月</w:t>
      </w:r>
      <w:r>
        <w:rPr>
          <w:rFonts w:hint="eastAsia" w:ascii="宋体" w:hAnsi="宋体" w:cs="Lucida Sans Unicode"/>
          <w:sz w:val="24"/>
          <w:lang w:val="en-US" w:eastAsia="zh-CN"/>
        </w:rPr>
        <w:t>14</w:t>
      </w:r>
      <w:r>
        <w:rPr>
          <w:rFonts w:hint="eastAsia" w:ascii="宋体" w:hAnsi="宋体" w:cs="Lucida Sans Unicode"/>
          <w:sz w:val="24"/>
        </w:rPr>
        <w:t>日</w:t>
      </w: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Theme="majorEastAsia" w:hAnsiTheme="majorEastAsia" w:eastAsiaTheme="majorEastAsia"/>
        </w:rPr>
      </w:pP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17"/>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4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r>
              <w:rPr>
                <w:rFonts w:hint="eastAsia" w:ascii="宋体" w:hAnsi="宋体"/>
                <w:sz w:val="24"/>
              </w:rPr>
              <w:t>本工程为辽宁城市建设职业技术学院</w:t>
            </w:r>
            <w:r>
              <w:rPr>
                <w:rFonts w:hint="eastAsia" w:ascii="宋体" w:hAnsi="宋体"/>
                <w:sz w:val="24"/>
                <w:lang w:val="en-US" w:eastAsia="zh-CN"/>
              </w:rPr>
              <w:t>后勤处依照学院2021年</w:t>
            </w:r>
            <w:r>
              <w:rPr>
                <w:rFonts w:hint="eastAsia" w:ascii="宋体" w:hAnsi="宋体"/>
                <w:sz w:val="24"/>
              </w:rPr>
              <w:t>绿化养护</w:t>
            </w:r>
            <w:r>
              <w:rPr>
                <w:rFonts w:hint="eastAsia" w:ascii="宋体" w:hAnsi="宋体"/>
                <w:sz w:val="24"/>
                <w:lang w:val="en-US" w:eastAsia="zh-CN"/>
              </w:rPr>
              <w:t>项目招标前确定的绿化</w:t>
            </w:r>
            <w:r>
              <w:rPr>
                <w:rFonts w:hint="eastAsia" w:ascii="宋体" w:hAnsi="宋体"/>
                <w:sz w:val="24"/>
              </w:rPr>
              <w:t>补植</w:t>
            </w:r>
            <w:r>
              <w:rPr>
                <w:rFonts w:hint="eastAsia" w:ascii="宋体" w:hAnsi="宋体"/>
                <w:sz w:val="24"/>
                <w:lang w:val="en-US" w:eastAsia="zh-CN"/>
              </w:rPr>
              <w:t>计划开展的相关</w:t>
            </w:r>
            <w:r>
              <w:rPr>
                <w:rFonts w:hint="eastAsia" w:ascii="宋体" w:hAnsi="宋体"/>
                <w:sz w:val="24"/>
              </w:rPr>
              <w:t>工程，</w:t>
            </w:r>
            <w:r>
              <w:rPr>
                <w:rFonts w:hint="eastAsia" w:ascii="宋体" w:hAnsi="宋体"/>
                <w:sz w:val="24"/>
                <w:lang w:val="en-US" w:eastAsia="zh-CN"/>
              </w:rPr>
              <w:t>补植地点</w:t>
            </w:r>
            <w:r>
              <w:rPr>
                <w:rFonts w:hint="eastAsia" w:ascii="宋体" w:hAnsi="宋体"/>
                <w:sz w:val="24"/>
              </w:rPr>
              <w:t>位于沈阳市沈北新区虎石台开发区蒲硕路88号</w:t>
            </w:r>
            <w:r>
              <w:rPr>
                <w:rFonts w:hint="eastAsia" w:ascii="宋体" w:hAnsi="宋体"/>
                <w:sz w:val="24"/>
                <w:lang w:val="en-US" w:eastAsia="zh-CN"/>
              </w:rPr>
              <w:t>学院内（详见附件：校区绿化补植计划鸟瞰图2020年）</w:t>
            </w:r>
            <w:r>
              <w:rPr>
                <w:rFonts w:hint="eastAsia" w:ascii="宋体" w:hAnsi="宋体"/>
                <w:sz w:val="24"/>
              </w:rPr>
              <w:t>。</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kern w:val="0"/>
                <w:sz w:val="24"/>
              </w:rPr>
              <w:t>详见</w:t>
            </w:r>
            <w:r>
              <w:rPr>
                <w:rFonts w:hint="eastAsia" w:ascii="宋体" w:hAnsi="宋体" w:cs="Lucida Sans Unicode"/>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color w:val="FF0000"/>
                <w:kern w:val="0"/>
                <w:szCs w:val="21"/>
              </w:rPr>
              <w:t>本项目</w:t>
            </w:r>
            <w:r>
              <w:rPr>
                <w:rFonts w:ascii="仿宋_GB2312" w:hAnsi="宋体" w:eastAsia="仿宋_GB2312"/>
                <w:color w:val="FF0000"/>
                <w:kern w:val="0"/>
                <w:szCs w:val="21"/>
              </w:rPr>
              <w:t>组织自愿参加</w:t>
            </w:r>
            <w:r>
              <w:rPr>
                <w:rFonts w:hint="eastAsia" w:ascii="仿宋_GB2312" w:hAnsi="宋体" w:eastAsia="仿宋_GB2312"/>
                <w:color w:val="FF0000"/>
                <w:kern w:val="0"/>
                <w:szCs w:val="21"/>
              </w:rPr>
              <w:t>现场踏勘或标前答疑会</w:t>
            </w:r>
          </w:p>
          <w:p>
            <w:pPr>
              <w:spacing w:line="240" w:lineRule="exact"/>
              <w:rPr>
                <w:rFonts w:ascii="仿宋_GB2312" w:hAnsi="宋体" w:eastAsia="仿宋_GB2312"/>
                <w:color w:val="FF0000"/>
                <w:kern w:val="0"/>
                <w:szCs w:val="21"/>
              </w:rPr>
            </w:pPr>
          </w:p>
          <w:p>
            <w:pPr>
              <w:spacing w:line="240" w:lineRule="exact"/>
              <w:rPr>
                <w:rFonts w:ascii="仿宋_GB2312" w:hAnsi="宋体" w:eastAsia="仿宋_GB2312"/>
                <w:color w:val="FF0000"/>
                <w:kern w:val="0"/>
                <w:szCs w:val="21"/>
              </w:rPr>
            </w:pPr>
            <w:r>
              <w:rPr>
                <w:rFonts w:hint="eastAsia" w:ascii="仿宋_GB2312" w:hAnsi="宋体" w:eastAsia="仿宋_GB2312"/>
                <w:color w:val="FF0000"/>
                <w:kern w:val="0"/>
                <w:szCs w:val="21"/>
              </w:rPr>
              <w:t>组织现场踏勘/或标前答疑会，具体事宜如下：</w:t>
            </w:r>
          </w:p>
          <w:p>
            <w:pPr>
              <w:widowControl/>
              <w:spacing w:line="240" w:lineRule="exact"/>
              <w:ind w:left="-107" w:leftChars="-51" w:firstLine="94" w:firstLineChars="45"/>
              <w:rPr>
                <w:rFonts w:ascii="仿宋_GB2312" w:hAnsi="宋体" w:eastAsia="仿宋_GB2312"/>
                <w:color w:val="FF0000"/>
                <w:kern w:val="0"/>
                <w:szCs w:val="21"/>
              </w:rPr>
            </w:pPr>
            <w:r>
              <w:rPr>
                <w:rFonts w:hint="eastAsia" w:ascii="仿宋_GB2312" w:hAnsi="宋体" w:eastAsia="仿宋_GB2312"/>
                <w:color w:val="FF0000"/>
                <w:kern w:val="0"/>
                <w:szCs w:val="21"/>
              </w:rPr>
              <w:t>时  间：</w:t>
            </w:r>
            <w:r>
              <w:rPr>
                <w:rFonts w:hint="eastAsia" w:ascii="仿宋_GB2312" w:hAnsi="宋体" w:eastAsia="仿宋_GB2312"/>
                <w:color w:val="FF0000"/>
                <w:szCs w:val="21"/>
                <w:u w:val="single"/>
              </w:rPr>
              <w:t xml:space="preserve"> </w:t>
            </w:r>
            <w:r>
              <w:rPr>
                <w:rFonts w:ascii="仿宋_GB2312" w:hAnsi="宋体" w:eastAsia="仿宋_GB2312"/>
                <w:color w:val="FF0000"/>
                <w:szCs w:val="21"/>
                <w:u w:val="single"/>
              </w:rPr>
              <w:t>202</w:t>
            </w:r>
            <w:r>
              <w:rPr>
                <w:rFonts w:hint="eastAsia" w:ascii="仿宋_GB2312" w:hAnsi="宋体" w:eastAsia="仿宋_GB2312"/>
                <w:color w:val="FF0000"/>
                <w:szCs w:val="21"/>
                <w:u w:val="single"/>
                <w:lang w:val="en-US" w:eastAsia="zh-CN"/>
              </w:rPr>
              <w:t>2</w:t>
            </w:r>
            <w:r>
              <w:rPr>
                <w:rFonts w:hint="eastAsia" w:ascii="仿宋_GB2312" w:hAnsi="宋体" w:eastAsia="仿宋_GB2312"/>
                <w:color w:val="FF0000"/>
                <w:szCs w:val="21"/>
                <w:u w:val="single"/>
              </w:rPr>
              <w:t xml:space="preserve"> </w:t>
            </w:r>
            <w:r>
              <w:rPr>
                <w:rFonts w:hint="eastAsia" w:ascii="仿宋_GB2312" w:hAnsi="宋体" w:eastAsia="仿宋_GB2312"/>
                <w:color w:val="FF0000"/>
                <w:kern w:val="0"/>
                <w:szCs w:val="21"/>
              </w:rPr>
              <w:t>年</w:t>
            </w:r>
            <w:r>
              <w:rPr>
                <w:rFonts w:hint="eastAsia" w:ascii="仿宋_GB2312" w:hAnsi="宋体" w:eastAsia="仿宋_GB2312"/>
                <w:color w:val="FF0000"/>
                <w:szCs w:val="21"/>
                <w:u w:val="single"/>
              </w:rPr>
              <w:t xml:space="preserve"> </w:t>
            </w:r>
            <w:r>
              <w:rPr>
                <w:rFonts w:hint="eastAsia" w:ascii="仿宋_GB2312" w:hAnsi="宋体" w:eastAsia="仿宋_GB2312"/>
                <w:color w:val="FF0000"/>
                <w:szCs w:val="21"/>
                <w:u w:val="single"/>
                <w:lang w:val="en-US" w:eastAsia="zh-CN"/>
              </w:rPr>
              <w:t>2</w:t>
            </w:r>
            <w:r>
              <w:rPr>
                <w:rFonts w:hint="eastAsia" w:ascii="仿宋_GB2312" w:hAnsi="宋体" w:eastAsia="仿宋_GB2312"/>
                <w:color w:val="FF0000"/>
                <w:kern w:val="0"/>
                <w:szCs w:val="21"/>
              </w:rPr>
              <w:t>月</w:t>
            </w:r>
            <w:r>
              <w:rPr>
                <w:rFonts w:hint="eastAsia" w:ascii="仿宋_GB2312" w:hAnsi="宋体" w:eastAsia="仿宋_GB2312"/>
                <w:color w:val="FF0000"/>
                <w:szCs w:val="21"/>
                <w:u w:val="single"/>
                <w:lang w:val="en-US" w:eastAsia="zh-CN"/>
              </w:rPr>
              <w:t>17</w:t>
            </w:r>
            <w:bookmarkStart w:id="1" w:name="_GoBack"/>
            <w:bookmarkEnd w:id="1"/>
            <w:r>
              <w:rPr>
                <w:rFonts w:hint="eastAsia" w:ascii="仿宋_GB2312" w:hAnsi="宋体" w:eastAsia="仿宋_GB2312"/>
                <w:color w:val="FF0000"/>
                <w:kern w:val="0"/>
                <w:szCs w:val="21"/>
              </w:rPr>
              <w:t>日上午</w:t>
            </w:r>
            <w:r>
              <w:rPr>
                <w:rFonts w:hint="eastAsia" w:ascii="仿宋_GB2312" w:hAnsi="宋体" w:eastAsia="仿宋_GB2312"/>
                <w:color w:val="FF0000"/>
                <w:kern w:val="0"/>
                <w:szCs w:val="21"/>
                <w:lang w:val="en-US" w:eastAsia="zh-CN"/>
              </w:rPr>
              <w:t>10</w:t>
            </w:r>
            <w:r>
              <w:rPr>
                <w:rFonts w:hint="eastAsia" w:ascii="仿宋_GB2312" w:hAnsi="宋体" w:eastAsia="仿宋_GB2312"/>
                <w:color w:val="FF0000"/>
                <w:kern w:val="0"/>
                <w:szCs w:val="21"/>
              </w:rPr>
              <w:t>:</w:t>
            </w:r>
            <w:r>
              <w:rPr>
                <w:rFonts w:hint="eastAsia" w:ascii="仿宋_GB2312" w:hAnsi="宋体" w:eastAsia="仿宋_GB2312"/>
                <w:color w:val="FF0000"/>
                <w:kern w:val="0"/>
                <w:szCs w:val="21"/>
                <w:lang w:val="en-US" w:eastAsia="zh-CN"/>
              </w:rPr>
              <w:t>0</w:t>
            </w:r>
            <w:r>
              <w:rPr>
                <w:rFonts w:ascii="仿宋_GB2312" w:hAnsi="宋体" w:eastAsia="仿宋_GB2312"/>
                <w:color w:val="FF0000"/>
                <w:kern w:val="0"/>
                <w:szCs w:val="21"/>
              </w:rPr>
              <w:t>0</w:t>
            </w:r>
          </w:p>
          <w:p>
            <w:pPr>
              <w:widowControl/>
              <w:spacing w:line="240" w:lineRule="exact"/>
              <w:ind w:left="-107" w:leftChars="-51" w:firstLine="94" w:firstLineChars="45"/>
              <w:rPr>
                <w:rFonts w:ascii="仿宋_GB2312" w:hAnsi="宋体" w:eastAsia="仿宋_GB2312" w:cs="宋体"/>
                <w:color w:val="FF0000"/>
                <w:kern w:val="0"/>
                <w:szCs w:val="21"/>
              </w:rPr>
            </w:pPr>
            <w:r>
              <w:rPr>
                <w:rFonts w:hint="eastAsia" w:ascii="仿宋_GB2312" w:hAnsi="宋体" w:eastAsia="仿宋_GB2312" w:cs="宋体"/>
                <w:color w:val="FF0000"/>
                <w:kern w:val="0"/>
                <w:szCs w:val="21"/>
              </w:rPr>
              <w:t>地  点：辽宁城市建设职业技术学院</w:t>
            </w:r>
          </w:p>
          <w:p>
            <w:pPr>
              <w:spacing w:line="240" w:lineRule="exact"/>
              <w:rPr>
                <w:rFonts w:ascii="仿宋_GB2312" w:hAnsi="宋体" w:eastAsia="仿宋_GB2312" w:cs="宋体"/>
                <w:color w:val="FF0000"/>
                <w:kern w:val="0"/>
                <w:szCs w:val="21"/>
              </w:rPr>
            </w:pPr>
            <w:r>
              <w:rPr>
                <w:rFonts w:hint="eastAsia" w:ascii="仿宋_GB2312" w:hAnsi="宋体" w:eastAsia="仿宋_GB2312" w:cs="宋体"/>
                <w:color w:val="FF0000"/>
                <w:kern w:val="0"/>
                <w:szCs w:val="21"/>
              </w:rPr>
              <w:t>联系人：邓利民</w:t>
            </w:r>
          </w:p>
          <w:p>
            <w:pPr>
              <w:spacing w:line="240" w:lineRule="exact"/>
              <w:rPr>
                <w:rFonts w:ascii="宋体" w:hAnsi="宋体"/>
                <w:kern w:val="0"/>
                <w:sz w:val="24"/>
              </w:rPr>
            </w:pPr>
            <w:r>
              <w:rPr>
                <w:rFonts w:hint="eastAsia" w:ascii="仿宋_GB2312" w:hAnsi="宋体" w:eastAsia="仿宋_GB2312" w:cs="宋体"/>
                <w:color w:val="FF0000"/>
                <w:kern w:val="0"/>
                <w:szCs w:val="21"/>
              </w:rPr>
              <w:t>联系电话：</w:t>
            </w:r>
            <w:r>
              <w:rPr>
                <w:rFonts w:ascii="仿宋_GB2312" w:hAnsi="宋体" w:eastAsia="仿宋_GB2312" w:cs="宋体"/>
                <w:color w:val="FF0000"/>
                <w:kern w:val="0"/>
                <w:szCs w:val="21"/>
              </w:rPr>
              <w:t>13555787331</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kern w:val="0"/>
                <w:sz w:val="24"/>
              </w:rPr>
            </w:pPr>
            <w:r>
              <w:rPr>
                <w:rFonts w:hint="eastAsia" w:ascii="宋体" w:hAnsi="宋体" w:cs="宋体"/>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color w:val="FF0000"/>
                <w:kern w:val="0"/>
                <w:szCs w:val="21"/>
              </w:rPr>
              <w:t>本项目不要求提供谈判产品样品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kern w:val="0"/>
                <w:sz w:val="24"/>
              </w:rPr>
            </w:pPr>
            <w:r>
              <w:rPr>
                <w:rFonts w:hint="eastAsia" w:ascii="宋体" w:hAnsi="宋体"/>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kern w:val="0"/>
                <w:sz w:val="24"/>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rPr>
              <w:t>2</w:t>
            </w:r>
            <w:r>
              <w:rPr>
                <w:rFonts w:hint="eastAsia" w:ascii="宋体" w:hAnsi="宋体"/>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highlight w:val="yellow"/>
                <w:lang w:eastAsia="zh-CN"/>
              </w:rPr>
            </w:pPr>
            <w:r>
              <w:rPr>
                <w:rFonts w:hint="eastAsia" w:ascii="宋体" w:hAnsi="宋体" w:cs="宋体"/>
                <w:kern w:val="0"/>
                <w:sz w:val="24"/>
                <w:lang w:val="en-US" w:eastAsia="zh-CN"/>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lang w:eastAsia="zh-CN"/>
              </w:rPr>
            </w:pPr>
            <w:r>
              <w:rPr>
                <w:rFonts w:hint="eastAsia" w:ascii="宋体" w:hAnsi="宋体"/>
                <w:sz w:val="24"/>
                <w:lang w:val="en-US" w:eastAsia="zh-CN"/>
              </w:rPr>
              <w:t>不</w:t>
            </w:r>
            <w:r>
              <w:rPr>
                <w:rFonts w:hint="eastAsia" w:ascii="宋体" w:hAnsi="宋体"/>
                <w:sz w:val="24"/>
              </w:rPr>
              <w:t>收取</w:t>
            </w:r>
            <w:r>
              <w:rPr>
                <w:rFonts w:hint="eastAsia" w:ascii="宋体" w:hAnsi="宋体"/>
                <w:sz w:val="24"/>
                <w:lang w:val="en-US" w:eastAsia="zh-CN"/>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rPr>
          <w:rFonts w:ascii="宋体" w:hAnsi="宋体" w:cs="Lucida Sans Unicode"/>
          <w:b/>
          <w:sz w:val="32"/>
          <w:szCs w:val="32"/>
        </w:rPr>
      </w:pPr>
      <w:bookmarkStart w:id="0" w:name="_Toc235888662"/>
    </w:p>
    <w:p>
      <w:pPr>
        <w:keepNext/>
        <w:keepLines/>
        <w:spacing w:before="340" w:after="330" w:line="800" w:lineRule="exact"/>
        <w:ind w:firstLine="442" w:firstLineChars="100"/>
        <w:jc w:val="center"/>
        <w:outlineLvl w:val="0"/>
        <w:rPr>
          <w:rFonts w:ascii="宋体" w:hAnsi="宋体"/>
          <w:b/>
          <w:bCs/>
          <w:kern w:val="44"/>
          <w:sz w:val="44"/>
          <w:szCs w:val="44"/>
        </w:rPr>
      </w:pPr>
      <w:r>
        <w:rPr>
          <w:rFonts w:hint="eastAsia" w:ascii="宋体" w:hAnsi="宋体"/>
          <w:b/>
          <w:bCs/>
          <w:kern w:val="44"/>
          <w:sz w:val="44"/>
          <w:szCs w:val="44"/>
        </w:rPr>
        <w:t>踏勘表</w:t>
      </w:r>
    </w:p>
    <w:sdt>
      <w:sdtPr>
        <w:rPr>
          <w:rFonts w:hint="eastAsia" w:ascii="宋体" w:hAnsi="宋体"/>
        </w:rPr>
        <w:alias w:val="踏勘回执表"/>
        <w:tag w:val="Document"/>
        <w:id w:val="-1684893327"/>
        <w:placeholder>
          <w:docPart w:val="0C02AB467D924A5597E177B6634F95F6"/>
        </w:placeholder>
      </w:sdtPr>
      <w:sdtEndPr>
        <w:rPr>
          <w:rFonts w:hint="eastAsia" w:ascii="宋体" w:hAnsi="宋体"/>
        </w:rPr>
      </w:sdtEndPr>
      <w:sdtContent>
        <w:p>
          <w:pPr>
            <w:spacing w:after="240" w:afterLines="100" w:line="360" w:lineRule="exact"/>
            <w:jc w:val="center"/>
            <w:rPr>
              <w:rFonts w:ascii="宋体" w:hAnsi="宋体"/>
              <w:b/>
              <w:sz w:val="24"/>
            </w:rPr>
          </w:pPr>
          <w:r>
            <w:rPr>
              <w:rFonts w:hint="eastAsia" w:ascii="宋体" w:hAnsi="宋体"/>
              <w:b/>
              <w:sz w:val="24"/>
            </w:rPr>
            <w:t>供应商参与标前答疑会确认函</w:t>
          </w:r>
        </w:p>
        <w:tbl>
          <w:tblPr>
            <w:tblStyle w:val="17"/>
            <w:tblW w:w="928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088"/>
            <w:gridCol w:w="4596"/>
            <w:gridCol w:w="1948"/>
            <w:gridCol w:w="6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double" w:color="auto" w:sz="4" w:space="0"/>
                  <w:left w:val="double" w:color="auto" w:sz="4" w:space="0"/>
                  <w:bottom w:val="single" w:color="auto" w:sz="6" w:space="0"/>
                  <w:right w:val="single" w:color="auto" w:sz="6" w:space="0"/>
                </w:tcBorders>
                <w:vAlign w:val="center"/>
              </w:tcPr>
              <w:p>
                <w:pPr>
                  <w:spacing w:line="360" w:lineRule="exact"/>
                  <w:jc w:val="center"/>
                  <w:rPr>
                    <w:rFonts w:ascii="宋体" w:hAnsi="宋体"/>
                    <w:b/>
                    <w:kern w:val="0"/>
                    <w:sz w:val="24"/>
                  </w:rPr>
                </w:pPr>
                <w:r>
                  <w:rPr>
                    <w:rFonts w:hint="eastAsia" w:ascii="宋体" w:hAnsi="宋体"/>
                    <w:b/>
                    <w:kern w:val="0"/>
                    <w:sz w:val="24"/>
                  </w:rPr>
                  <w:t>采购项目名称</w:t>
                </w:r>
              </w:p>
            </w:tc>
            <w:tc>
              <w:tcPr>
                <w:tcW w:w="6544" w:type="dxa"/>
                <w:gridSpan w:val="2"/>
                <w:tcBorders>
                  <w:top w:val="double" w:color="auto" w:sz="4" w:space="0"/>
                  <w:left w:val="single" w:color="auto" w:sz="6" w:space="0"/>
                  <w:bottom w:val="single" w:color="auto" w:sz="6" w:space="0"/>
                  <w:right w:val="double" w:color="auto" w:sz="4" w:space="0"/>
                </w:tcBorders>
                <w:vAlign w:val="center"/>
              </w:tcPr>
              <w:p>
                <w:pPr>
                  <w:spacing w:line="360" w:lineRule="exact"/>
                  <w:rPr>
                    <w:rFonts w:ascii="宋体" w:hAnsi="宋体" w:cs="Arial"/>
                    <w:sz w:val="24"/>
                  </w:rPr>
                </w:pPr>
              </w:p>
            </w:tc>
            <w:tc>
              <w:tcPr>
                <w:tcW w:w="656" w:type="dxa"/>
                <w:vMerge w:val="restart"/>
                <w:tcBorders>
                  <w:top w:val="nil"/>
                  <w:left w:val="double" w:color="auto" w:sz="4" w:space="0"/>
                  <w:bottom w:val="single" w:color="auto" w:sz="6" w:space="0"/>
                  <w:right w:val="nil"/>
                </w:tcBorders>
                <w:textDirection w:val="tbRlV"/>
                <w:vAlign w:val="center"/>
              </w:tcPr>
              <w:p>
                <w:pPr>
                  <w:spacing w:line="360" w:lineRule="exact"/>
                  <w:ind w:left="113" w:right="113"/>
                  <w:jc w:val="center"/>
                  <w:rPr>
                    <w:rFonts w:ascii="宋体" w:hAnsi="宋体"/>
                    <w:b/>
                    <w:kern w:val="0"/>
                    <w:sz w:val="24"/>
                  </w:rPr>
                </w:pPr>
                <w:r>
                  <w:rPr>
                    <w:rFonts w:hint="eastAsia" w:ascii="宋体" w:hAnsi="宋体"/>
                    <w:b/>
                    <w:kern w:val="0"/>
                    <w:sz w:val="24"/>
                  </w:rPr>
                  <w:t>第一联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vAlign w:val="center"/>
              </w:tcPr>
              <w:p>
                <w:pPr>
                  <w:spacing w:line="360" w:lineRule="exact"/>
                  <w:jc w:val="center"/>
                  <w:rPr>
                    <w:rFonts w:ascii="宋体" w:hAnsi="宋体"/>
                    <w:b/>
                    <w:kern w:val="0"/>
                    <w:sz w:val="24"/>
                  </w:rPr>
                </w:pPr>
                <w:r>
                  <w:rPr>
                    <w:rFonts w:hint="eastAsia" w:ascii="宋体" w:hAnsi="宋体"/>
                    <w:b/>
                    <w:kern w:val="0"/>
                    <w:sz w:val="24"/>
                  </w:rPr>
                  <w:t>采购项目编号</w:t>
                </w:r>
              </w:p>
            </w:tc>
            <w:tc>
              <w:tcPr>
                <w:tcW w:w="6544" w:type="dxa"/>
                <w:gridSpan w:val="2"/>
                <w:tcBorders>
                  <w:top w:val="single" w:color="auto" w:sz="6" w:space="0"/>
                  <w:left w:val="single" w:color="auto" w:sz="6" w:space="0"/>
                  <w:bottom w:val="single" w:color="auto" w:sz="6" w:space="0"/>
                  <w:right w:val="double" w:color="auto" w:sz="4" w:space="0"/>
                </w:tcBorders>
                <w:vAlign w:val="center"/>
              </w:tcPr>
              <w:p>
                <w:pPr>
                  <w:spacing w:line="360" w:lineRule="exact"/>
                  <w:rPr>
                    <w:rFonts w:ascii="宋体" w:hAnsi="宋体"/>
                    <w:kern w:val="0"/>
                    <w:sz w:val="24"/>
                  </w:rPr>
                </w:pPr>
              </w:p>
            </w:tc>
            <w:tc>
              <w:tcPr>
                <w:tcW w:w="656" w:type="dxa"/>
                <w:vMerge w:val="continue"/>
                <w:tcBorders>
                  <w:top w:val="nil"/>
                  <w:left w:val="double" w:color="auto" w:sz="4" w:space="0"/>
                  <w:bottom w:val="single" w:color="auto" w:sz="6" w:space="0"/>
                  <w:right w:val="nil"/>
                </w:tcBorders>
                <w:vAlign w:val="center"/>
              </w:tcPr>
              <w:p>
                <w:pPr>
                  <w:widowControl/>
                  <w:spacing w:line="360" w:lineRule="exact"/>
                  <w:jc w:val="left"/>
                  <w:rPr>
                    <w:rFonts w:ascii="宋体" w:hAnsi="宋体"/>
                    <w:b/>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vAlign w:val="center"/>
              </w:tcPr>
              <w:p>
                <w:pPr>
                  <w:spacing w:line="360" w:lineRule="exact"/>
                  <w:jc w:val="center"/>
                  <w:rPr>
                    <w:rFonts w:ascii="宋体" w:hAnsi="宋体"/>
                    <w:b/>
                    <w:kern w:val="0"/>
                    <w:sz w:val="24"/>
                  </w:rPr>
                </w:pPr>
                <w:r>
                  <w:rPr>
                    <w:rFonts w:hint="eastAsia" w:ascii="宋体" w:hAnsi="宋体"/>
                    <w:b/>
                    <w:kern w:val="0"/>
                    <w:sz w:val="24"/>
                  </w:rPr>
                  <w:t>供应商名称</w:t>
                </w:r>
              </w:p>
            </w:tc>
            <w:tc>
              <w:tcPr>
                <w:tcW w:w="459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kern w:val="0"/>
                    <w:sz w:val="24"/>
                  </w:rPr>
                </w:pPr>
              </w:p>
            </w:tc>
            <w:tc>
              <w:tcPr>
                <w:tcW w:w="1948" w:type="dxa"/>
                <w:tcBorders>
                  <w:top w:val="single" w:color="auto" w:sz="6" w:space="0"/>
                  <w:left w:val="single" w:color="auto" w:sz="6" w:space="0"/>
                  <w:bottom w:val="single" w:color="auto" w:sz="6" w:space="0"/>
                  <w:right w:val="double" w:color="auto" w:sz="4" w:space="0"/>
                </w:tcBorders>
                <w:vAlign w:val="center"/>
              </w:tcPr>
              <w:p>
                <w:pPr>
                  <w:spacing w:line="360" w:lineRule="exact"/>
                  <w:jc w:val="center"/>
                  <w:rPr>
                    <w:rFonts w:ascii="宋体" w:hAnsi="宋体"/>
                    <w:kern w:val="0"/>
                    <w:sz w:val="24"/>
                  </w:rPr>
                </w:pPr>
                <w:r>
                  <w:rPr>
                    <w:rFonts w:hint="eastAsia" w:ascii="宋体" w:hAnsi="宋体"/>
                    <w:kern w:val="0"/>
                    <w:sz w:val="24"/>
                  </w:rPr>
                  <w:t>加盖公章</w:t>
                </w:r>
              </w:p>
            </w:tc>
            <w:tc>
              <w:tcPr>
                <w:tcW w:w="656" w:type="dxa"/>
                <w:vMerge w:val="restart"/>
                <w:tcBorders>
                  <w:top w:val="nil"/>
                  <w:left w:val="double" w:color="auto" w:sz="4" w:space="0"/>
                  <w:bottom w:val="nil"/>
                  <w:right w:val="nil"/>
                </w:tcBorders>
                <w:textDirection w:val="tbRlV"/>
                <w:vAlign w:val="center"/>
              </w:tcPr>
              <w:p>
                <w:pPr>
                  <w:spacing w:line="360" w:lineRule="exact"/>
                  <w:ind w:left="113" w:right="113"/>
                  <w:jc w:val="center"/>
                  <w:rPr>
                    <w:rFonts w:ascii="宋体" w:hAnsi="宋体"/>
                    <w:b/>
                    <w:kern w:val="0"/>
                    <w:sz w:val="24"/>
                  </w:rPr>
                </w:pPr>
                <w:r>
                  <w:rPr>
                    <w:rFonts w:hint="eastAsia" w:ascii="宋体" w:hAnsi="宋体"/>
                    <w:b/>
                    <w:kern w:val="0"/>
                    <w:sz w:val="24"/>
                  </w:rPr>
                  <w:t>采购单位留存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vAlign w:val="center"/>
              </w:tcPr>
              <w:p>
                <w:pPr>
                  <w:spacing w:line="360" w:lineRule="exact"/>
                  <w:jc w:val="center"/>
                  <w:rPr>
                    <w:rFonts w:ascii="宋体" w:hAnsi="宋体"/>
                    <w:b/>
                    <w:kern w:val="0"/>
                    <w:sz w:val="24"/>
                  </w:rPr>
                </w:pPr>
                <w:r>
                  <w:rPr>
                    <w:rFonts w:hint="eastAsia" w:ascii="宋体" w:hAnsi="宋体"/>
                    <w:b/>
                    <w:kern w:val="0"/>
                    <w:sz w:val="24"/>
                  </w:rPr>
                  <w:t>供应商联系人</w:t>
                </w:r>
              </w:p>
            </w:tc>
            <w:tc>
              <w:tcPr>
                <w:tcW w:w="6544" w:type="dxa"/>
                <w:gridSpan w:val="2"/>
                <w:tcBorders>
                  <w:top w:val="single" w:color="auto" w:sz="6" w:space="0"/>
                  <w:left w:val="single" w:color="auto" w:sz="6" w:space="0"/>
                  <w:bottom w:val="single" w:color="auto" w:sz="6" w:space="0"/>
                  <w:right w:val="double" w:color="auto" w:sz="4" w:space="0"/>
                </w:tcBorders>
                <w:vAlign w:val="center"/>
              </w:tcPr>
              <w:p>
                <w:pPr>
                  <w:spacing w:line="360" w:lineRule="exact"/>
                  <w:jc w:val="center"/>
                  <w:rPr>
                    <w:rFonts w:ascii="宋体" w:hAnsi="宋体"/>
                    <w:kern w:val="0"/>
                    <w:sz w:val="24"/>
                  </w:rPr>
                </w:pPr>
              </w:p>
            </w:tc>
            <w:tc>
              <w:tcPr>
                <w:tcW w:w="656" w:type="dxa"/>
                <w:vMerge w:val="continue"/>
                <w:tcBorders>
                  <w:top w:val="nil"/>
                  <w:left w:val="double" w:color="auto" w:sz="4" w:space="0"/>
                  <w:bottom w:val="nil"/>
                  <w:right w:val="nil"/>
                </w:tcBorders>
                <w:vAlign w:val="center"/>
              </w:tcPr>
              <w:p>
                <w:pPr>
                  <w:widowControl/>
                  <w:spacing w:line="360" w:lineRule="exact"/>
                  <w:jc w:val="left"/>
                  <w:rPr>
                    <w:rFonts w:ascii="宋体" w:hAnsi="宋体"/>
                    <w:b/>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vAlign w:val="center"/>
              </w:tcPr>
              <w:p>
                <w:pPr>
                  <w:spacing w:line="360" w:lineRule="exact"/>
                  <w:jc w:val="center"/>
                  <w:rPr>
                    <w:rFonts w:ascii="宋体" w:hAnsi="宋体"/>
                    <w:b/>
                    <w:kern w:val="0"/>
                    <w:sz w:val="24"/>
                  </w:rPr>
                </w:pPr>
                <w:r>
                  <w:rPr>
                    <w:rFonts w:hint="eastAsia" w:ascii="宋体" w:hAnsi="宋体"/>
                    <w:b/>
                    <w:kern w:val="0"/>
                    <w:sz w:val="24"/>
                  </w:rPr>
                  <w:t>办公电话</w:t>
                </w:r>
              </w:p>
            </w:tc>
            <w:tc>
              <w:tcPr>
                <w:tcW w:w="6544" w:type="dxa"/>
                <w:gridSpan w:val="2"/>
                <w:tcBorders>
                  <w:top w:val="single" w:color="auto" w:sz="6" w:space="0"/>
                  <w:left w:val="single" w:color="auto" w:sz="6" w:space="0"/>
                  <w:bottom w:val="single" w:color="auto" w:sz="6" w:space="0"/>
                  <w:right w:val="double" w:color="auto" w:sz="4" w:space="0"/>
                </w:tcBorders>
                <w:vAlign w:val="center"/>
              </w:tcPr>
              <w:p>
                <w:pPr>
                  <w:spacing w:line="360" w:lineRule="exact"/>
                  <w:jc w:val="center"/>
                  <w:rPr>
                    <w:rFonts w:ascii="宋体" w:hAnsi="宋体"/>
                    <w:kern w:val="0"/>
                    <w:sz w:val="24"/>
                  </w:rPr>
                </w:pPr>
              </w:p>
            </w:tc>
            <w:tc>
              <w:tcPr>
                <w:tcW w:w="656" w:type="dxa"/>
                <w:vMerge w:val="continue"/>
                <w:tcBorders>
                  <w:top w:val="nil"/>
                  <w:left w:val="double" w:color="auto" w:sz="4" w:space="0"/>
                  <w:bottom w:val="nil"/>
                  <w:right w:val="nil"/>
                </w:tcBorders>
                <w:vAlign w:val="center"/>
              </w:tcPr>
              <w:p>
                <w:pPr>
                  <w:widowControl/>
                  <w:spacing w:line="360" w:lineRule="exact"/>
                  <w:jc w:val="left"/>
                  <w:rPr>
                    <w:rFonts w:ascii="宋体" w:hAnsi="宋体"/>
                    <w:b/>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double" w:color="auto" w:sz="4" w:space="0"/>
                  <w:right w:val="single" w:color="auto" w:sz="6" w:space="0"/>
                </w:tcBorders>
                <w:vAlign w:val="center"/>
              </w:tcPr>
              <w:p>
                <w:pPr>
                  <w:spacing w:line="360" w:lineRule="exact"/>
                  <w:jc w:val="center"/>
                  <w:rPr>
                    <w:rFonts w:ascii="宋体" w:hAnsi="宋体"/>
                    <w:b/>
                    <w:kern w:val="0"/>
                    <w:sz w:val="24"/>
                  </w:rPr>
                </w:pPr>
                <w:r>
                  <w:rPr>
                    <w:rFonts w:hint="eastAsia" w:ascii="宋体" w:hAnsi="宋体"/>
                    <w:b/>
                    <w:kern w:val="0"/>
                    <w:sz w:val="24"/>
                  </w:rPr>
                  <w:t>移动电话</w:t>
                </w:r>
              </w:p>
            </w:tc>
            <w:tc>
              <w:tcPr>
                <w:tcW w:w="6544" w:type="dxa"/>
                <w:gridSpan w:val="2"/>
                <w:tcBorders>
                  <w:top w:val="single" w:color="auto" w:sz="6" w:space="0"/>
                  <w:left w:val="single" w:color="auto" w:sz="6" w:space="0"/>
                  <w:bottom w:val="double" w:color="auto" w:sz="4" w:space="0"/>
                  <w:right w:val="double" w:color="auto" w:sz="4" w:space="0"/>
                </w:tcBorders>
                <w:vAlign w:val="center"/>
              </w:tcPr>
              <w:p>
                <w:pPr>
                  <w:spacing w:line="360" w:lineRule="exact"/>
                  <w:jc w:val="center"/>
                  <w:rPr>
                    <w:rFonts w:ascii="宋体" w:hAnsi="宋体"/>
                    <w:kern w:val="0"/>
                    <w:sz w:val="24"/>
                  </w:rPr>
                </w:pPr>
              </w:p>
            </w:tc>
            <w:tc>
              <w:tcPr>
                <w:tcW w:w="656" w:type="dxa"/>
                <w:vMerge w:val="continue"/>
                <w:tcBorders>
                  <w:top w:val="nil"/>
                  <w:left w:val="double" w:color="auto" w:sz="4" w:space="0"/>
                  <w:bottom w:val="nil"/>
                  <w:right w:val="nil"/>
                </w:tcBorders>
                <w:vAlign w:val="center"/>
              </w:tcPr>
              <w:p>
                <w:pPr>
                  <w:widowControl/>
                  <w:spacing w:line="360" w:lineRule="exact"/>
                  <w:jc w:val="left"/>
                  <w:rPr>
                    <w:rFonts w:ascii="宋体" w:hAnsi="宋体"/>
                    <w:b/>
                    <w:kern w:val="0"/>
                    <w:sz w:val="24"/>
                  </w:rPr>
                </w:pPr>
              </w:p>
            </w:tc>
          </w:tr>
        </w:tbl>
        <w:p>
          <w:pPr>
            <w:spacing w:line="360" w:lineRule="exact"/>
            <w:rPr>
              <w:rFonts w:ascii="宋体" w:hAnsi="宋体"/>
              <w:kern w:val="0"/>
              <w:sz w:val="24"/>
            </w:rPr>
          </w:pPr>
        </w:p>
        <w:p>
          <w:pPr>
            <w:spacing w:before="240" w:beforeLines="100" w:after="240" w:afterLines="100" w:line="360" w:lineRule="exact"/>
            <w:jc w:val="center"/>
            <w:rPr>
              <w:rFonts w:ascii="宋体" w:hAnsi="宋体"/>
              <w:kern w:val="0"/>
              <w:sz w:val="24"/>
            </w:rPr>
          </w:pPr>
          <w:r>
            <w:rPr>
              <w:rFonts w:hint="eastAsia" w:ascii="宋体" w:hAnsi="宋体"/>
              <w:kern w:val="0"/>
              <w:sz w:val="24"/>
            </w:rPr>
            <w:t xml:space="preserve">…………………   </w:t>
          </w:r>
          <w:r>
            <w:rPr>
              <w:rFonts w:hint="eastAsia" w:ascii="宋体" w:hAnsi="宋体"/>
              <w:b/>
              <w:sz w:val="24"/>
            </w:rPr>
            <w:t>（请供应商在此加盖骑缝公章）</w:t>
          </w:r>
          <w:r>
            <w:rPr>
              <w:rFonts w:hint="eastAsia" w:ascii="宋体" w:hAnsi="宋体"/>
              <w:kern w:val="0"/>
              <w:sz w:val="24"/>
            </w:rPr>
            <w:t>…………………………</w:t>
          </w:r>
        </w:p>
        <w:p>
          <w:pPr>
            <w:spacing w:after="240" w:afterLines="100" w:line="360" w:lineRule="exact"/>
            <w:jc w:val="center"/>
            <w:rPr>
              <w:rFonts w:ascii="宋体" w:hAnsi="宋体"/>
              <w:b/>
              <w:bCs/>
              <w:sz w:val="24"/>
            </w:rPr>
          </w:pPr>
          <w:r>
            <w:rPr>
              <w:rFonts w:hint="eastAsia" w:ascii="宋体" w:hAnsi="宋体"/>
              <w:b/>
              <w:bCs/>
              <w:sz w:val="24"/>
            </w:rPr>
            <w:t>供应商参与</w:t>
          </w:r>
          <w:r>
            <w:rPr>
              <w:rFonts w:hint="eastAsia" w:ascii="宋体" w:hAnsi="宋体"/>
              <w:b/>
              <w:sz w:val="24"/>
            </w:rPr>
            <w:t>标前答疑会</w:t>
          </w:r>
          <w:r>
            <w:rPr>
              <w:rFonts w:hint="eastAsia" w:ascii="宋体" w:hAnsi="宋体"/>
              <w:b/>
              <w:bCs/>
              <w:sz w:val="24"/>
            </w:rPr>
            <w:t>确认函回执</w:t>
          </w:r>
        </w:p>
        <w:tbl>
          <w:tblPr>
            <w:tblStyle w:val="17"/>
            <w:tblW w:w="928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088"/>
            <w:gridCol w:w="4596"/>
            <w:gridCol w:w="1744"/>
            <w:gridCol w:w="8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double" w:color="auto" w:sz="4" w:space="0"/>
                  <w:left w:val="double" w:color="auto" w:sz="4" w:space="0"/>
                  <w:bottom w:val="single" w:color="auto" w:sz="6" w:space="0"/>
                  <w:right w:val="single" w:color="auto" w:sz="6" w:space="0"/>
                </w:tcBorders>
                <w:vAlign w:val="center"/>
              </w:tcPr>
              <w:p>
                <w:pPr>
                  <w:spacing w:line="360" w:lineRule="exact"/>
                  <w:jc w:val="center"/>
                  <w:rPr>
                    <w:rFonts w:ascii="宋体" w:hAnsi="宋体"/>
                    <w:b/>
                    <w:kern w:val="0"/>
                    <w:sz w:val="24"/>
                  </w:rPr>
                </w:pPr>
                <w:r>
                  <w:rPr>
                    <w:rFonts w:hint="eastAsia" w:ascii="宋体" w:hAnsi="宋体"/>
                    <w:b/>
                    <w:kern w:val="0"/>
                    <w:sz w:val="24"/>
                  </w:rPr>
                  <w:t>采购项目名称</w:t>
                </w:r>
              </w:p>
            </w:tc>
            <w:tc>
              <w:tcPr>
                <w:tcW w:w="6340" w:type="dxa"/>
                <w:gridSpan w:val="2"/>
                <w:tcBorders>
                  <w:top w:val="double" w:color="auto" w:sz="4" w:space="0"/>
                  <w:left w:val="single" w:color="auto" w:sz="6" w:space="0"/>
                  <w:bottom w:val="single" w:color="auto" w:sz="6" w:space="0"/>
                  <w:right w:val="double" w:color="auto" w:sz="4" w:space="0"/>
                </w:tcBorders>
                <w:vAlign w:val="center"/>
              </w:tcPr>
              <w:p>
                <w:pPr>
                  <w:spacing w:line="360" w:lineRule="exact"/>
                  <w:rPr>
                    <w:rFonts w:ascii="宋体" w:hAnsi="宋体" w:cs="Arial"/>
                    <w:sz w:val="24"/>
                  </w:rPr>
                </w:pPr>
              </w:p>
            </w:tc>
            <w:tc>
              <w:tcPr>
                <w:tcW w:w="860" w:type="dxa"/>
                <w:vMerge w:val="restart"/>
                <w:tcBorders>
                  <w:top w:val="nil"/>
                  <w:left w:val="double" w:color="auto" w:sz="4" w:space="0"/>
                  <w:bottom w:val="single" w:color="auto" w:sz="6" w:space="0"/>
                  <w:right w:val="nil"/>
                </w:tcBorders>
                <w:textDirection w:val="tbRlV"/>
                <w:vAlign w:val="center"/>
              </w:tcPr>
              <w:p>
                <w:pPr>
                  <w:spacing w:line="360" w:lineRule="exact"/>
                  <w:ind w:left="113" w:right="113"/>
                  <w:jc w:val="center"/>
                  <w:rPr>
                    <w:rFonts w:ascii="宋体" w:hAnsi="宋体"/>
                    <w:b/>
                    <w:kern w:val="0"/>
                    <w:sz w:val="24"/>
                  </w:rPr>
                </w:pPr>
                <w:r>
                  <w:rPr>
                    <w:rFonts w:hint="eastAsia" w:ascii="宋体" w:hAnsi="宋体"/>
                    <w:b/>
                    <w:kern w:val="0"/>
                    <w:sz w:val="24"/>
                  </w:rPr>
                  <w:t>第二联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vAlign w:val="center"/>
              </w:tcPr>
              <w:p>
                <w:pPr>
                  <w:spacing w:line="360" w:lineRule="exact"/>
                  <w:jc w:val="center"/>
                  <w:rPr>
                    <w:rFonts w:ascii="宋体" w:hAnsi="宋体"/>
                    <w:b/>
                    <w:kern w:val="0"/>
                    <w:sz w:val="24"/>
                  </w:rPr>
                </w:pPr>
                <w:r>
                  <w:rPr>
                    <w:rFonts w:hint="eastAsia" w:ascii="宋体" w:hAnsi="宋体"/>
                    <w:b/>
                    <w:kern w:val="0"/>
                    <w:sz w:val="24"/>
                  </w:rPr>
                  <w:t>采购项目编号</w:t>
                </w:r>
              </w:p>
            </w:tc>
            <w:tc>
              <w:tcPr>
                <w:tcW w:w="6340" w:type="dxa"/>
                <w:gridSpan w:val="2"/>
                <w:tcBorders>
                  <w:top w:val="single" w:color="auto" w:sz="6" w:space="0"/>
                  <w:left w:val="single" w:color="auto" w:sz="6" w:space="0"/>
                  <w:bottom w:val="single" w:color="auto" w:sz="6" w:space="0"/>
                  <w:right w:val="double" w:color="auto" w:sz="4" w:space="0"/>
                </w:tcBorders>
                <w:vAlign w:val="center"/>
              </w:tcPr>
              <w:p>
                <w:pPr>
                  <w:spacing w:line="360" w:lineRule="exact"/>
                  <w:rPr>
                    <w:rFonts w:ascii="宋体" w:hAnsi="宋体"/>
                    <w:kern w:val="0"/>
                    <w:sz w:val="24"/>
                  </w:rPr>
                </w:pPr>
              </w:p>
            </w:tc>
            <w:tc>
              <w:tcPr>
                <w:tcW w:w="0" w:type="auto"/>
                <w:vMerge w:val="continue"/>
                <w:tcBorders>
                  <w:top w:val="nil"/>
                  <w:left w:val="double" w:color="auto" w:sz="4" w:space="0"/>
                  <w:bottom w:val="single" w:color="auto" w:sz="6" w:space="0"/>
                  <w:right w:val="nil"/>
                </w:tcBorders>
                <w:vAlign w:val="center"/>
              </w:tcPr>
              <w:p>
                <w:pPr>
                  <w:widowControl/>
                  <w:spacing w:line="360" w:lineRule="exact"/>
                  <w:jc w:val="left"/>
                  <w:rPr>
                    <w:rFonts w:ascii="宋体" w:hAnsi="宋体"/>
                    <w:b/>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vAlign w:val="center"/>
              </w:tcPr>
              <w:p>
                <w:pPr>
                  <w:spacing w:line="360" w:lineRule="exact"/>
                  <w:jc w:val="center"/>
                  <w:rPr>
                    <w:rFonts w:ascii="宋体" w:hAnsi="宋体"/>
                    <w:b/>
                    <w:kern w:val="0"/>
                    <w:sz w:val="24"/>
                  </w:rPr>
                </w:pPr>
                <w:r>
                  <w:rPr>
                    <w:rFonts w:hint="eastAsia" w:ascii="宋体" w:hAnsi="宋体"/>
                    <w:b/>
                    <w:kern w:val="0"/>
                    <w:sz w:val="24"/>
                  </w:rPr>
                  <w:t>供应商名称</w:t>
                </w:r>
              </w:p>
            </w:tc>
            <w:tc>
              <w:tcPr>
                <w:tcW w:w="6340" w:type="dxa"/>
                <w:gridSpan w:val="2"/>
                <w:tcBorders>
                  <w:top w:val="single" w:color="auto" w:sz="6" w:space="0"/>
                  <w:left w:val="single" w:color="auto" w:sz="6" w:space="0"/>
                  <w:bottom w:val="single" w:color="auto" w:sz="6" w:space="0"/>
                  <w:right w:val="double" w:color="auto" w:sz="4" w:space="0"/>
                </w:tcBorders>
                <w:vAlign w:val="center"/>
              </w:tcPr>
              <w:p>
                <w:pPr>
                  <w:spacing w:line="360" w:lineRule="exact"/>
                  <w:jc w:val="center"/>
                  <w:rPr>
                    <w:rFonts w:ascii="宋体" w:hAnsi="宋体"/>
                    <w:kern w:val="0"/>
                    <w:sz w:val="24"/>
                  </w:rPr>
                </w:pPr>
              </w:p>
            </w:tc>
            <w:tc>
              <w:tcPr>
                <w:tcW w:w="860" w:type="dxa"/>
                <w:vMerge w:val="restart"/>
                <w:tcBorders>
                  <w:top w:val="nil"/>
                  <w:left w:val="double" w:color="auto" w:sz="4" w:space="0"/>
                  <w:bottom w:val="nil"/>
                  <w:right w:val="nil"/>
                </w:tcBorders>
                <w:textDirection w:val="tbRlV"/>
                <w:vAlign w:val="center"/>
              </w:tcPr>
              <w:p>
                <w:pPr>
                  <w:spacing w:line="360" w:lineRule="exact"/>
                  <w:ind w:left="113" w:right="113"/>
                  <w:jc w:val="center"/>
                  <w:rPr>
                    <w:rFonts w:ascii="宋体" w:hAnsi="宋体"/>
                    <w:b/>
                    <w:kern w:val="0"/>
                    <w:sz w:val="24"/>
                  </w:rPr>
                </w:pPr>
                <w:r>
                  <w:rPr>
                    <w:rFonts w:hint="eastAsia" w:ascii="宋体" w:hAnsi="宋体"/>
                    <w:b/>
                    <w:kern w:val="0"/>
                    <w:sz w:val="24"/>
                  </w:rPr>
                  <w:t>供应商留存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vAlign w:val="center"/>
              </w:tcPr>
              <w:p>
                <w:pPr>
                  <w:spacing w:line="360" w:lineRule="exact"/>
                  <w:jc w:val="center"/>
                  <w:rPr>
                    <w:rFonts w:ascii="宋体" w:hAnsi="宋体"/>
                    <w:b/>
                    <w:kern w:val="0"/>
                    <w:sz w:val="24"/>
                  </w:rPr>
                </w:pPr>
                <w:r>
                  <w:rPr>
                    <w:rFonts w:hint="eastAsia" w:ascii="宋体" w:hAnsi="宋体"/>
                    <w:b/>
                    <w:kern w:val="0"/>
                    <w:sz w:val="24"/>
                  </w:rPr>
                  <w:t>采购单位名称</w:t>
                </w:r>
              </w:p>
            </w:tc>
            <w:tc>
              <w:tcPr>
                <w:tcW w:w="6340" w:type="dxa"/>
                <w:gridSpan w:val="2"/>
                <w:tcBorders>
                  <w:top w:val="single" w:color="auto" w:sz="6" w:space="0"/>
                  <w:left w:val="single" w:color="auto" w:sz="6" w:space="0"/>
                  <w:bottom w:val="single" w:color="auto" w:sz="6" w:space="0"/>
                  <w:right w:val="double" w:color="auto" w:sz="4" w:space="0"/>
                </w:tcBorders>
                <w:vAlign w:val="center"/>
              </w:tcPr>
              <w:p>
                <w:pPr>
                  <w:spacing w:line="360" w:lineRule="exact"/>
                  <w:jc w:val="center"/>
                  <w:rPr>
                    <w:rFonts w:ascii="宋体" w:hAnsi="宋体"/>
                    <w:kern w:val="0"/>
                    <w:sz w:val="24"/>
                  </w:rPr>
                </w:pPr>
              </w:p>
            </w:tc>
            <w:tc>
              <w:tcPr>
                <w:tcW w:w="0" w:type="auto"/>
                <w:vMerge w:val="continue"/>
                <w:tcBorders>
                  <w:top w:val="nil"/>
                  <w:left w:val="double" w:color="auto" w:sz="4" w:space="0"/>
                  <w:bottom w:val="nil"/>
                  <w:right w:val="nil"/>
                </w:tcBorders>
                <w:vAlign w:val="center"/>
              </w:tcPr>
              <w:p>
                <w:pPr>
                  <w:widowControl/>
                  <w:spacing w:line="360" w:lineRule="exact"/>
                  <w:jc w:val="left"/>
                  <w:rPr>
                    <w:rFonts w:ascii="宋体" w:hAnsi="宋体"/>
                    <w:b/>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single" w:color="auto" w:sz="6" w:space="0"/>
                  <w:right w:val="single" w:color="auto" w:sz="6" w:space="0"/>
                </w:tcBorders>
                <w:vAlign w:val="center"/>
              </w:tcPr>
              <w:p>
                <w:pPr>
                  <w:spacing w:line="360" w:lineRule="exact"/>
                  <w:jc w:val="center"/>
                  <w:rPr>
                    <w:rFonts w:ascii="宋体" w:hAnsi="宋体"/>
                    <w:b/>
                    <w:kern w:val="0"/>
                    <w:sz w:val="24"/>
                  </w:rPr>
                </w:pPr>
                <w:r>
                  <w:rPr>
                    <w:rFonts w:hint="eastAsia" w:ascii="宋体" w:hAnsi="宋体"/>
                    <w:b/>
                    <w:kern w:val="0"/>
                    <w:sz w:val="24"/>
                  </w:rPr>
                  <w:t>采购单位</w:t>
                </w:r>
                <w:r>
                  <w:rPr>
                    <w:rFonts w:hint="eastAsia" w:ascii="宋体" w:hAnsi="宋体"/>
                    <w:b/>
                    <w:sz w:val="24"/>
                  </w:rPr>
                  <w:t>标前答疑会</w:t>
                </w:r>
                <w:r>
                  <w:rPr>
                    <w:rFonts w:hint="eastAsia" w:ascii="宋体" w:hAnsi="宋体"/>
                    <w:b/>
                    <w:kern w:val="0"/>
                    <w:sz w:val="24"/>
                  </w:rPr>
                  <w:t>负责人签字</w:t>
                </w:r>
              </w:p>
            </w:tc>
            <w:tc>
              <w:tcPr>
                <w:tcW w:w="4596"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kern w:val="0"/>
                    <w:sz w:val="24"/>
                  </w:rPr>
                </w:pPr>
              </w:p>
            </w:tc>
            <w:tc>
              <w:tcPr>
                <w:tcW w:w="1744" w:type="dxa"/>
                <w:tcBorders>
                  <w:top w:val="single" w:color="auto" w:sz="6" w:space="0"/>
                  <w:left w:val="single" w:color="auto" w:sz="6" w:space="0"/>
                  <w:bottom w:val="single" w:color="auto" w:sz="6" w:space="0"/>
                  <w:right w:val="double" w:color="auto" w:sz="4" w:space="0"/>
                </w:tcBorders>
                <w:vAlign w:val="center"/>
              </w:tcPr>
              <w:p>
                <w:pPr>
                  <w:spacing w:line="360" w:lineRule="exact"/>
                  <w:jc w:val="center"/>
                  <w:rPr>
                    <w:rFonts w:ascii="宋体" w:hAnsi="宋体"/>
                    <w:kern w:val="0"/>
                    <w:sz w:val="24"/>
                  </w:rPr>
                </w:pPr>
                <w:r>
                  <w:rPr>
                    <w:rFonts w:hint="eastAsia" w:ascii="宋体" w:hAnsi="宋体"/>
                    <w:kern w:val="0"/>
                    <w:sz w:val="24"/>
                  </w:rPr>
                  <w:t>加盖公章</w:t>
                </w:r>
              </w:p>
            </w:tc>
            <w:tc>
              <w:tcPr>
                <w:tcW w:w="0" w:type="auto"/>
                <w:vMerge w:val="continue"/>
                <w:tcBorders>
                  <w:top w:val="nil"/>
                  <w:left w:val="double" w:color="auto" w:sz="4" w:space="0"/>
                  <w:bottom w:val="nil"/>
                  <w:right w:val="nil"/>
                </w:tcBorders>
                <w:vAlign w:val="center"/>
              </w:tcPr>
              <w:p>
                <w:pPr>
                  <w:widowControl/>
                  <w:spacing w:line="360" w:lineRule="exact"/>
                  <w:jc w:val="left"/>
                  <w:rPr>
                    <w:rFonts w:ascii="宋体" w:hAnsi="宋体"/>
                    <w:b/>
                    <w:kern w:val="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088" w:type="dxa"/>
                <w:tcBorders>
                  <w:top w:val="single" w:color="auto" w:sz="6" w:space="0"/>
                  <w:left w:val="double" w:color="auto" w:sz="4" w:space="0"/>
                  <w:bottom w:val="double" w:color="auto" w:sz="4" w:space="0"/>
                  <w:right w:val="single" w:color="auto" w:sz="6" w:space="0"/>
                </w:tcBorders>
                <w:vAlign w:val="center"/>
              </w:tcPr>
              <w:p>
                <w:pPr>
                  <w:spacing w:line="360" w:lineRule="exact"/>
                  <w:jc w:val="center"/>
                  <w:rPr>
                    <w:rFonts w:ascii="宋体" w:hAnsi="宋体"/>
                    <w:b/>
                    <w:kern w:val="0"/>
                    <w:sz w:val="24"/>
                  </w:rPr>
                </w:pPr>
                <w:r>
                  <w:rPr>
                    <w:rFonts w:hint="eastAsia" w:ascii="宋体" w:hAnsi="宋体"/>
                    <w:b/>
                    <w:sz w:val="24"/>
                  </w:rPr>
                  <w:t>标前答疑会</w:t>
                </w:r>
                <w:r>
                  <w:rPr>
                    <w:rFonts w:hint="eastAsia" w:ascii="宋体" w:hAnsi="宋体"/>
                    <w:b/>
                    <w:kern w:val="0"/>
                    <w:sz w:val="24"/>
                  </w:rPr>
                  <w:t>时间</w:t>
                </w:r>
              </w:p>
            </w:tc>
            <w:tc>
              <w:tcPr>
                <w:tcW w:w="6340" w:type="dxa"/>
                <w:gridSpan w:val="2"/>
                <w:tcBorders>
                  <w:top w:val="single" w:color="auto" w:sz="6" w:space="0"/>
                  <w:left w:val="single" w:color="auto" w:sz="6" w:space="0"/>
                  <w:bottom w:val="double" w:color="auto" w:sz="4" w:space="0"/>
                  <w:right w:val="double" w:color="auto" w:sz="4" w:space="0"/>
                </w:tcBorders>
                <w:vAlign w:val="center"/>
              </w:tcPr>
              <w:p>
                <w:pPr>
                  <w:spacing w:line="360" w:lineRule="exact"/>
                  <w:jc w:val="center"/>
                  <w:rPr>
                    <w:rFonts w:ascii="宋体" w:hAnsi="宋体"/>
                    <w:kern w:val="0"/>
                    <w:sz w:val="24"/>
                  </w:rPr>
                </w:pPr>
                <w:r>
                  <w:rPr>
                    <w:rFonts w:hint="eastAsia" w:ascii="宋体" w:hAnsi="宋体"/>
                    <w:kern w:val="0"/>
                    <w:sz w:val="24"/>
                  </w:rPr>
                  <w:t>年     月     日     时     分</w:t>
                </w:r>
              </w:p>
            </w:tc>
            <w:tc>
              <w:tcPr>
                <w:tcW w:w="0" w:type="auto"/>
                <w:vMerge w:val="continue"/>
                <w:tcBorders>
                  <w:top w:val="nil"/>
                  <w:left w:val="double" w:color="auto" w:sz="4" w:space="0"/>
                  <w:bottom w:val="nil"/>
                  <w:right w:val="nil"/>
                </w:tcBorders>
                <w:vAlign w:val="center"/>
              </w:tcPr>
              <w:p>
                <w:pPr>
                  <w:widowControl/>
                  <w:spacing w:line="360" w:lineRule="exact"/>
                  <w:jc w:val="left"/>
                  <w:rPr>
                    <w:rFonts w:ascii="宋体" w:hAnsi="宋体"/>
                    <w:b/>
                    <w:kern w:val="0"/>
                    <w:sz w:val="24"/>
                  </w:rPr>
                </w:pPr>
              </w:p>
            </w:tc>
          </w:tr>
        </w:tbl>
        <w:p>
          <w:pPr>
            <w:rPr>
              <w:rFonts w:asciiTheme="majorEastAsia" w:hAnsiTheme="majorEastAsia" w:eastAsiaTheme="majorEastAsia"/>
              <w:b/>
              <w:sz w:val="28"/>
            </w:rPr>
          </w:pPr>
        </w:p>
      </w:sdtContent>
    </w:sdt>
    <w:p>
      <w:pPr>
        <w:rPr>
          <w:rFonts w:asciiTheme="majorEastAsia" w:hAnsiTheme="majorEastAsia" w:eastAsiaTheme="majorEastAsia"/>
          <w:b/>
          <w:sz w:val="28"/>
        </w:rPr>
      </w:pPr>
    </w:p>
    <w:p>
      <w:pPr>
        <w:rPr>
          <w:rFonts w:asciiTheme="majorEastAsia" w:hAnsiTheme="majorEastAsia" w:eastAsiaTheme="majorEastAsia"/>
          <w:b/>
          <w:sz w:val="28"/>
        </w:rPr>
      </w:pPr>
    </w:p>
    <w:p>
      <w:pPr>
        <w:rPr>
          <w:rFonts w:asciiTheme="majorEastAsia" w:hAnsiTheme="majorEastAsia" w:eastAsiaTheme="majorEastAsia"/>
          <w:b/>
          <w:sz w:val="28"/>
        </w:rPr>
      </w:pPr>
    </w:p>
    <w:p>
      <w:pPr>
        <w:rPr>
          <w:rFonts w:asciiTheme="majorEastAsia" w:hAnsiTheme="majorEastAsia" w:eastAsiaTheme="majorEastAsia"/>
          <w:b/>
          <w:sz w:val="28"/>
        </w:rPr>
      </w:pPr>
    </w:p>
    <w:p>
      <w:pPr>
        <w:rPr>
          <w:rFonts w:asciiTheme="majorEastAsia" w:hAnsiTheme="majorEastAsia" w:eastAsiaTheme="majorEastAsia"/>
          <w:b/>
          <w:sz w:val="28"/>
        </w:rPr>
      </w:pPr>
    </w:p>
    <w:p>
      <w:pPr>
        <w:rPr>
          <w:rFonts w:asciiTheme="majorEastAsia" w:hAnsiTheme="majorEastAsia" w:eastAsiaTheme="majorEastAsia"/>
          <w:b/>
          <w:sz w:val="28"/>
        </w:rPr>
      </w:pPr>
    </w:p>
    <w:p>
      <w:pPr>
        <w:rPr>
          <w:rFonts w:asciiTheme="majorEastAsia" w:hAnsiTheme="majorEastAsia" w:eastAsiaTheme="majorEastAsia"/>
          <w:b/>
          <w:sz w:val="28"/>
        </w:rPr>
      </w:pPr>
    </w:p>
    <w:p>
      <w:pPr>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tbl>
      <w:tblPr>
        <w:tblStyle w:val="17"/>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2127"/>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2127"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549"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124" w:type="dxa"/>
            <w:vAlign w:val="center"/>
          </w:tcPr>
          <w:p>
            <w:pPr>
              <w:pStyle w:val="8"/>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2022年绿化草花补植</w:t>
            </w:r>
          </w:p>
        </w:tc>
        <w:tc>
          <w:tcPr>
            <w:tcW w:w="2127" w:type="dxa"/>
            <w:vAlign w:val="center"/>
          </w:tcPr>
          <w:p>
            <w:pPr>
              <w:pStyle w:val="8"/>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50000.00</w:t>
            </w:r>
          </w:p>
        </w:tc>
        <w:sdt>
          <w:sdtPr>
            <w:rPr>
              <w:rFonts w:asciiTheme="minorEastAsia" w:hAnsiTheme="minorEastAsia" w:eastAsiaTheme="minorEastAsia"/>
              <w:sz w:val="21"/>
              <w:szCs w:val="21"/>
            </w:rPr>
            <w:id w:val="692112583"/>
            <w:placeholder>
              <w:docPart w:val="DF36F1BE05EA4DA2B8F7D0F0CB769E63"/>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tc>
              <w:tcPr>
                <w:tcW w:w="1549" w:type="dxa"/>
                <w:vAlign w:val="center"/>
              </w:tcPr>
              <w:p>
                <w:pPr>
                  <w:pStyle w:val="8"/>
                  <w:spacing w:line="240" w:lineRule="auto"/>
                  <w:ind w:firstLine="0" w:firstLineChars="0"/>
                  <w:rPr>
                    <w:rFonts w:asciiTheme="minorEastAsia" w:hAnsiTheme="minorEastAsia" w:eastAsiaTheme="minorEastAsia"/>
                    <w:sz w:val="21"/>
                    <w:szCs w:val="21"/>
                  </w:rPr>
                </w:pPr>
                <w:r>
                  <w:rPr>
                    <w:rFonts w:cs="Times New Roman" w:asciiTheme="minorEastAsia" w:hAnsiTheme="minorEastAsia" w:eastAsiaTheme="minorEastAsia"/>
                    <w:kern w:val="2"/>
                    <w:sz w:val="21"/>
                    <w:szCs w:val="21"/>
                    <w:lang w:val="en-US" w:eastAsia="zh-CN" w:bidi="ar-SA"/>
                  </w:rPr>
                  <w:t>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17"/>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招标公告前六个月内任一个月的依法缴纳税收、社会保障资金的缴款凭证（注：需提供税务局出具的完税证明）</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szCs w:val="21"/>
              </w:rPr>
            </w:pPr>
            <w:r>
              <w:rPr>
                <w:rFonts w:hint="eastAsia" w:ascii="宋体" w:hAnsi="宋体"/>
                <w:szCs w:val="21"/>
              </w:rPr>
              <w:t>资质及认证要求</w:t>
            </w:r>
          </w:p>
        </w:tc>
        <w:tc>
          <w:tcPr>
            <w:tcW w:w="1732" w:type="dxa"/>
            <w:vAlign w:val="center"/>
          </w:tcPr>
          <w:p>
            <w:pPr>
              <w:rPr>
                <w:rFonts w:ascii="宋体" w:hAnsi="宋体"/>
                <w:szCs w:val="21"/>
              </w:rPr>
            </w:pPr>
            <w:r>
              <w:rPr>
                <w:rFonts w:hint="eastAsia" w:ascii="宋体" w:hAnsi="宋体"/>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widowControl/>
              <w:jc w:val="center"/>
              <w:rPr>
                <w:rFonts w:ascii="宋体" w:hAnsi="宋体" w:cs="Lucida Sans Unicode"/>
                <w:szCs w:val="21"/>
              </w:rPr>
            </w:pPr>
            <w:r>
              <w:rPr>
                <w:rFonts w:hint="eastAsia" w:ascii="宋体" w:hAnsi="宋体" w:cs="Lucida Sans Unicode"/>
                <w:szCs w:val="21"/>
              </w:rPr>
              <w:t>项目业绩或者案例要求</w:t>
            </w:r>
          </w:p>
        </w:tc>
        <w:tc>
          <w:tcPr>
            <w:tcW w:w="1732" w:type="dxa"/>
            <w:vAlign w:val="center"/>
          </w:tcPr>
          <w:p>
            <w:pPr>
              <w:widowControl/>
              <w:rPr>
                <w:rFonts w:hint="eastAsia" w:ascii="宋体" w:hAnsi="宋体" w:eastAsia="宋体" w:cs="Lucida Sans Unicode"/>
                <w:szCs w:val="21"/>
                <w:lang w:eastAsia="zh-CN"/>
              </w:rPr>
            </w:pPr>
            <w:r>
              <w:rPr>
                <w:rFonts w:hint="eastAsia" w:ascii="宋体" w:hAnsi="宋体" w:cs="Lucida Sans Unicode"/>
                <w:szCs w:val="21"/>
                <w:lang w:val="en-US" w:eastAsia="zh-CN"/>
              </w:rPr>
              <w:t>复印件</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17"/>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1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17"/>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17"/>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交货/交付时间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17"/>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17"/>
        <w:tblW w:w="74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1360"/>
        <w:gridCol w:w="878"/>
        <w:gridCol w:w="1601"/>
        <w:gridCol w:w="878"/>
        <w:gridCol w:w="878"/>
        <w:gridCol w:w="9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360"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服务名称</w:t>
            </w:r>
          </w:p>
        </w:tc>
        <w:tc>
          <w:tcPr>
            <w:tcW w:w="878"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601"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规格、型号</w:t>
            </w:r>
          </w:p>
        </w:tc>
        <w:tc>
          <w:tcPr>
            <w:tcW w:w="878"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产地</w:t>
            </w:r>
          </w:p>
        </w:tc>
        <w:tc>
          <w:tcPr>
            <w:tcW w:w="878"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907"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878"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878"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878"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878"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360" w:type="dxa"/>
            <w:tcBorders>
              <w:top w:val="single" w:color="auto" w:sz="6" w:space="0"/>
              <w:left w:val="single" w:color="auto" w:sz="4" w:space="0"/>
              <w:bottom w:val="single" w:color="auto" w:sz="4"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4" w:space="0"/>
              <w:right w:val="single" w:color="auto" w:sz="4" w:space="0"/>
            </w:tcBorders>
            <w:vAlign w:val="center"/>
          </w:tcPr>
          <w:p>
            <w:pPr>
              <w:spacing w:line="480" w:lineRule="exact"/>
              <w:jc w:val="center"/>
              <w:rPr>
                <w:rFonts w:ascii="宋体" w:hAnsi="宋体"/>
                <w:sz w:val="24"/>
              </w:rPr>
            </w:pPr>
          </w:p>
        </w:tc>
        <w:tc>
          <w:tcPr>
            <w:tcW w:w="1601" w:type="dxa"/>
            <w:tcBorders>
              <w:top w:val="single" w:color="auto" w:sz="6" w:space="0"/>
              <w:bottom w:val="single" w:color="auto" w:sz="4" w:space="0"/>
              <w:right w:val="single" w:color="auto" w:sz="4" w:space="0"/>
            </w:tcBorders>
            <w:vAlign w:val="center"/>
          </w:tcPr>
          <w:p>
            <w:pPr>
              <w:spacing w:line="480" w:lineRule="exact"/>
              <w:jc w:val="center"/>
              <w:rPr>
                <w:rFonts w:ascii="宋体" w:hAnsi="宋体"/>
                <w:sz w:val="24"/>
              </w:rPr>
            </w:pPr>
          </w:p>
        </w:tc>
        <w:tc>
          <w:tcPr>
            <w:tcW w:w="878" w:type="dxa"/>
            <w:tcBorders>
              <w:top w:val="single" w:color="auto" w:sz="6" w:space="0"/>
              <w:left w:val="single" w:color="auto" w:sz="4" w:space="0"/>
              <w:bottom w:val="single" w:color="auto" w:sz="4"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4" w:space="0"/>
            </w:tcBorders>
            <w:vAlign w:val="center"/>
          </w:tcPr>
          <w:p>
            <w:pPr>
              <w:spacing w:line="480" w:lineRule="exact"/>
              <w:jc w:val="center"/>
              <w:rPr>
                <w:rFonts w:ascii="宋体" w:hAnsi="宋体"/>
                <w:sz w:val="24"/>
              </w:rPr>
            </w:pPr>
          </w:p>
        </w:tc>
        <w:tc>
          <w:tcPr>
            <w:tcW w:w="907" w:type="dxa"/>
            <w:tcBorders>
              <w:top w:val="single" w:color="auto" w:sz="6" w:space="0"/>
              <w:bottom w:val="sing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3186"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426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tbl>
      <w:tblPr>
        <w:tblStyle w:val="17"/>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04"/>
        <w:gridCol w:w="5238"/>
        <w:gridCol w:w="1416"/>
        <w:gridCol w:w="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4"/>
              <w:widowControl w:val="0"/>
              <w:snapToGrid w:val="0"/>
              <w:spacing w:before="0" w:after="0"/>
              <w:jc w:val="both"/>
              <w:rPr>
                <w:rFonts w:ascii="仿宋_GB2312" w:eastAsia="仿宋_GB2312" w:cs="Arial"/>
                <w:szCs w:val="21"/>
              </w:rPr>
            </w:pPr>
            <w:r>
              <w:rPr>
                <w:rFonts w:hint="eastAsia" w:ascii="仿宋_GB2312" w:eastAsia="仿宋_GB2312" w:cs="Lucida Sans Unicode"/>
                <w:kern w:val="2"/>
                <w:sz w:val="21"/>
                <w:szCs w:val="21"/>
              </w:rPr>
              <w:t>包号：1包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ascii="仿宋_GB2312" w:eastAsia="仿宋_GB2312" w:cs="Lucida Sans Unicode"/>
                <w:szCs w:val="21"/>
              </w:rPr>
            </w:pPr>
            <w:r>
              <w:rPr>
                <w:rFonts w:hint="eastAsia" w:ascii="仿宋_GB2312" w:eastAsia="仿宋_GB2312" w:cs="Lucida Sans Unicode"/>
                <w:szCs w:val="21"/>
              </w:rPr>
              <w:t>分包产品名称：</w:t>
            </w:r>
            <w:r>
              <w:rPr>
                <w:rFonts w:hint="eastAsia" w:ascii="仿宋_GB2312" w:eastAsia="仿宋_GB2312" w:cs="Lucida Sans Unicode"/>
                <w:szCs w:val="21"/>
                <w:lang w:val="en-US" w:eastAsia="zh-CN"/>
              </w:rPr>
              <w:t>2022年绿化草花补植</w:t>
            </w:r>
            <w:r>
              <w:rPr>
                <w:rFonts w:hint="eastAsia" w:ascii="仿宋_GB2312" w:eastAsia="仿宋_GB2312" w:cs="Lucida Sans Unicode"/>
                <w:szCs w:val="21"/>
              </w:rPr>
              <w:t>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8" w:type="dxa"/>
            <w:gridSpan w:val="3"/>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6"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3"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5" w:type="dxa"/>
            <w:vAlign w:val="center"/>
          </w:tcPr>
          <w:p>
            <w:pPr>
              <w:rPr>
                <w:rFonts w:ascii="仿宋_GB2312" w:hAnsi="宋体" w:eastAsia="仿宋_GB2312"/>
                <w:szCs w:val="21"/>
              </w:rPr>
            </w:pPr>
            <w:r>
              <w:rPr>
                <w:rFonts w:hint="eastAsia" w:ascii="仿宋_GB2312" w:hAnsi="宋体" w:eastAsia="仿宋_GB2312"/>
                <w:szCs w:val="21"/>
              </w:rPr>
              <w:t>服务时间：</w:t>
            </w:r>
          </w:p>
        </w:tc>
        <w:tc>
          <w:tcPr>
            <w:tcW w:w="5238" w:type="dxa"/>
            <w:vAlign w:val="center"/>
          </w:tcPr>
          <w:p>
            <w:pPr>
              <w:rPr>
                <w:rFonts w:hint="eastAsia" w:ascii="仿宋_GB2312" w:hAnsi="宋体" w:eastAsia="仿宋_GB2312"/>
                <w:szCs w:val="21"/>
                <w:lang w:eastAsia="zh-CN"/>
              </w:rPr>
            </w:pPr>
            <w:r>
              <w:rPr>
                <w:rFonts w:hint="eastAsia" w:ascii="仿宋_GB2312" w:hAnsi="宋体" w:eastAsia="仿宋_GB2312" w:cs="Courier New"/>
                <w:szCs w:val="21"/>
              </w:rPr>
              <w:t xml:space="preserve">合同签订后（  </w:t>
            </w:r>
            <w:r>
              <w:rPr>
                <w:rFonts w:hint="eastAsia" w:ascii="仿宋_GB2312" w:hAnsi="宋体" w:eastAsia="仿宋_GB2312" w:cs="Courier New"/>
                <w:szCs w:val="21"/>
                <w:lang w:val="en-US" w:eastAsia="zh-CN"/>
              </w:rPr>
              <w:t>30</w:t>
            </w:r>
            <w:r>
              <w:rPr>
                <w:rFonts w:hint="eastAsia" w:ascii="仿宋_GB2312" w:hAnsi="宋体" w:eastAsia="仿宋_GB2312" w:cs="Courier New"/>
                <w:szCs w:val="21"/>
              </w:rPr>
              <w:t xml:space="preserve"> ）日内所有植物</w:t>
            </w:r>
            <w:r>
              <w:rPr>
                <w:rFonts w:hint="eastAsia" w:ascii="仿宋_GB2312" w:hAnsi="宋体" w:eastAsia="仿宋_GB2312" w:cs="Courier New"/>
                <w:szCs w:val="21"/>
                <w:lang w:eastAsia="zh-CN"/>
              </w:rPr>
              <w:t>（</w:t>
            </w:r>
            <w:r>
              <w:rPr>
                <w:rFonts w:hint="eastAsia" w:ascii="仿宋_GB2312" w:hAnsi="宋体" w:eastAsia="仿宋_GB2312" w:cs="Courier New"/>
                <w:szCs w:val="21"/>
                <w:lang w:val="en-US" w:eastAsia="zh-CN"/>
              </w:rPr>
              <w:t>9月鲜花除外</w:t>
            </w:r>
            <w:r>
              <w:rPr>
                <w:rFonts w:hint="eastAsia" w:ascii="仿宋_GB2312" w:hAnsi="宋体" w:eastAsia="仿宋_GB2312" w:cs="Courier New"/>
                <w:szCs w:val="21"/>
                <w:lang w:eastAsia="zh-CN"/>
              </w:rPr>
              <w:t>）</w:t>
            </w:r>
            <w:r>
              <w:rPr>
                <w:rFonts w:hint="eastAsia" w:ascii="仿宋_GB2312" w:hAnsi="宋体" w:eastAsia="仿宋_GB2312" w:cs="Courier New"/>
                <w:szCs w:val="21"/>
              </w:rPr>
              <w:t>要全部</w:t>
            </w:r>
            <w:r>
              <w:rPr>
                <w:rFonts w:hint="eastAsia" w:ascii="仿宋_GB2312" w:hAnsi="宋体" w:eastAsia="仿宋_GB2312" w:cs="Courier New"/>
                <w:szCs w:val="21"/>
                <w:lang w:val="en-US" w:eastAsia="zh-CN"/>
              </w:rPr>
              <w:t>栽、</w:t>
            </w:r>
            <w:r>
              <w:rPr>
                <w:rFonts w:hint="eastAsia" w:ascii="仿宋_GB2312" w:hAnsi="宋体" w:eastAsia="仿宋_GB2312" w:cs="Courier New"/>
                <w:szCs w:val="21"/>
              </w:rPr>
              <w:t>施工</w:t>
            </w:r>
            <w:r>
              <w:rPr>
                <w:rFonts w:hint="eastAsia" w:ascii="仿宋_GB2312" w:hAnsi="宋体" w:eastAsia="仿宋_GB2312" w:cs="Courier New"/>
                <w:szCs w:val="21"/>
                <w:lang w:val="en-US" w:eastAsia="zh-CN"/>
              </w:rPr>
              <w:t>完毕</w:t>
            </w:r>
            <w:r>
              <w:rPr>
                <w:rFonts w:hint="eastAsia" w:ascii="仿宋_GB2312" w:hAnsi="宋体" w:eastAsia="仿宋_GB2312" w:cs="Courier New"/>
                <w:szCs w:val="21"/>
              </w:rPr>
              <w:t>，养护期一年</w:t>
            </w:r>
            <w:r>
              <w:rPr>
                <w:rFonts w:hint="eastAsia" w:ascii="仿宋_GB2312" w:hAnsi="宋体" w:eastAsia="仿宋_GB2312" w:cs="Courier New"/>
                <w:szCs w:val="21"/>
                <w:lang w:eastAsia="zh-CN"/>
              </w:rPr>
              <w:t>。</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5" w:type="dxa"/>
            <w:vAlign w:val="center"/>
          </w:tcPr>
          <w:p>
            <w:pPr>
              <w:rPr>
                <w:rFonts w:ascii="仿宋_GB2312" w:hAnsi="宋体" w:eastAsia="仿宋_GB2312"/>
                <w:szCs w:val="21"/>
              </w:rPr>
            </w:pPr>
            <w:r>
              <w:rPr>
                <w:rFonts w:hint="eastAsia" w:ascii="仿宋_GB2312" w:hAnsi="宋体" w:eastAsia="仿宋_GB2312"/>
                <w:szCs w:val="21"/>
              </w:rPr>
              <w:t>服务地点：</w:t>
            </w:r>
          </w:p>
        </w:tc>
        <w:tc>
          <w:tcPr>
            <w:tcW w:w="5238"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5"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38" w:type="dxa"/>
            <w:vAlign w:val="center"/>
          </w:tcPr>
          <w:p>
            <w:pPr>
              <w:rPr>
                <w:rFonts w:hint="eastAsia" w:ascii="仿宋_GB2312" w:hAnsi="宋体" w:eastAsia="仿宋_GB2312"/>
                <w:szCs w:val="21"/>
                <w:lang w:eastAsia="zh-CN"/>
              </w:rPr>
            </w:pPr>
            <w:r>
              <w:rPr>
                <w:rFonts w:hint="eastAsia" w:ascii="仿宋_GB2312" w:hAnsi="宋体" w:eastAsia="仿宋_GB2312"/>
                <w:szCs w:val="21"/>
              </w:rPr>
              <w:t>中标后，</w:t>
            </w:r>
            <w:r>
              <w:rPr>
                <w:rFonts w:hint="eastAsia" w:ascii="仿宋_GB2312" w:hAnsi="宋体" w:eastAsia="仿宋_GB2312"/>
                <w:szCs w:val="21"/>
                <w:lang w:val="en-US" w:eastAsia="zh-CN"/>
              </w:rPr>
              <w:t>补植栽种施工完成后，经双方</w:t>
            </w:r>
            <w:r>
              <w:rPr>
                <w:rFonts w:hint="eastAsia" w:ascii="仿宋_GB2312" w:hAnsi="宋体" w:eastAsia="仿宋_GB2312"/>
                <w:szCs w:val="21"/>
              </w:rPr>
              <w:t>验收合格（验收标准见</w:t>
            </w:r>
            <w:r>
              <w:rPr>
                <w:rFonts w:hint="eastAsia" w:ascii="仿宋_GB2312" w:hAnsi="宋体" w:eastAsia="仿宋_GB2312"/>
                <w:szCs w:val="21"/>
                <w:lang w:val="en-US" w:eastAsia="zh-CN"/>
              </w:rPr>
              <w:t>二表</w:t>
            </w:r>
            <w:r>
              <w:rPr>
                <w:rFonts w:hint="eastAsia" w:ascii="仿宋_GB2312" w:hAnsi="宋体" w:eastAsia="仿宋_GB2312"/>
                <w:szCs w:val="21"/>
              </w:rPr>
              <w:t>）</w:t>
            </w:r>
            <w:r>
              <w:rPr>
                <w:rFonts w:hint="eastAsia" w:ascii="仿宋_GB2312" w:hAnsi="宋体" w:eastAsia="仿宋_GB2312"/>
                <w:szCs w:val="21"/>
                <w:lang w:val="en-US" w:eastAsia="zh-CN"/>
              </w:rPr>
              <w:t>支</w:t>
            </w:r>
            <w:r>
              <w:rPr>
                <w:rFonts w:hint="eastAsia" w:ascii="仿宋_GB2312" w:hAnsi="宋体" w:eastAsia="仿宋_GB2312"/>
                <w:szCs w:val="21"/>
              </w:rPr>
              <w:t>付</w:t>
            </w:r>
            <w:r>
              <w:rPr>
                <w:rFonts w:hint="eastAsia" w:ascii="仿宋_GB2312" w:hAnsi="宋体" w:eastAsia="仿宋_GB2312"/>
                <w:szCs w:val="21"/>
                <w:lang w:val="en-US" w:eastAsia="zh-CN"/>
              </w:rPr>
              <w:t>合同</w:t>
            </w:r>
            <w:r>
              <w:rPr>
                <w:rFonts w:hint="eastAsia" w:ascii="仿宋_GB2312" w:hAnsi="宋体" w:eastAsia="仿宋_GB2312"/>
                <w:szCs w:val="21"/>
              </w:rPr>
              <w:t>款</w:t>
            </w:r>
            <w:r>
              <w:rPr>
                <w:rFonts w:hint="eastAsia" w:ascii="仿宋_GB2312" w:hAnsi="宋体" w:eastAsia="仿宋_GB2312"/>
                <w:szCs w:val="21"/>
                <w:lang w:val="en-US" w:eastAsia="zh-CN"/>
              </w:rPr>
              <w:t>的</w:t>
            </w:r>
            <w:r>
              <w:rPr>
                <w:rFonts w:hint="eastAsia" w:ascii="仿宋_GB2312" w:hAnsi="宋体" w:eastAsia="仿宋_GB2312"/>
                <w:szCs w:val="21"/>
              </w:rPr>
              <w:t>70%</w:t>
            </w:r>
            <w:r>
              <w:rPr>
                <w:rFonts w:hint="eastAsia" w:ascii="仿宋_GB2312" w:hAnsi="宋体" w:eastAsia="仿宋_GB2312"/>
                <w:szCs w:val="21"/>
                <w:lang w:eastAsia="zh-CN"/>
              </w:rPr>
              <w:t>；</w:t>
            </w:r>
            <w:r>
              <w:rPr>
                <w:rFonts w:hint="eastAsia" w:ascii="仿宋_GB2312" w:hAnsi="宋体" w:eastAsia="仿宋_GB2312"/>
                <w:szCs w:val="21"/>
                <w:lang w:val="en-US" w:eastAsia="zh-CN"/>
              </w:rPr>
              <w:t>养护</w:t>
            </w:r>
            <w:r>
              <w:rPr>
                <w:rFonts w:hint="eastAsia" w:ascii="仿宋_GB2312" w:hAnsi="宋体" w:eastAsia="仿宋_GB2312"/>
                <w:szCs w:val="21"/>
              </w:rPr>
              <w:t>期</w:t>
            </w:r>
            <w:r>
              <w:rPr>
                <w:rFonts w:hint="eastAsia" w:ascii="仿宋_GB2312" w:hAnsi="宋体" w:eastAsia="仿宋_GB2312"/>
                <w:szCs w:val="21"/>
                <w:lang w:val="en-US" w:eastAsia="zh-CN"/>
              </w:rPr>
              <w:t>一年</w:t>
            </w:r>
            <w:r>
              <w:rPr>
                <w:rFonts w:hint="eastAsia" w:ascii="仿宋_GB2312" w:hAnsi="宋体" w:eastAsia="仿宋_GB2312"/>
                <w:szCs w:val="21"/>
              </w:rPr>
              <w:t>到期后</w:t>
            </w:r>
            <w:r>
              <w:rPr>
                <w:rFonts w:hint="eastAsia" w:ascii="仿宋_GB2312" w:hAnsi="宋体" w:eastAsia="仿宋_GB2312"/>
                <w:szCs w:val="21"/>
                <w:lang w:eastAsia="zh-CN"/>
              </w:rPr>
              <w:t>，</w:t>
            </w:r>
            <w:r>
              <w:rPr>
                <w:rFonts w:hint="eastAsia" w:ascii="仿宋_GB2312" w:hAnsi="宋体" w:eastAsia="仿宋_GB2312"/>
                <w:szCs w:val="21"/>
                <w:lang w:val="en-US" w:eastAsia="zh-CN"/>
              </w:rPr>
              <w:t>经双方</w:t>
            </w:r>
            <w:r>
              <w:rPr>
                <w:rFonts w:hint="eastAsia" w:ascii="仿宋_GB2312" w:hAnsi="宋体" w:eastAsia="仿宋_GB2312"/>
                <w:szCs w:val="21"/>
              </w:rPr>
              <w:t>验收合格（保活）一次性</w:t>
            </w:r>
            <w:r>
              <w:rPr>
                <w:rFonts w:hint="eastAsia" w:ascii="仿宋_GB2312" w:hAnsi="宋体" w:eastAsia="仿宋_GB2312"/>
                <w:szCs w:val="21"/>
                <w:lang w:val="en-US" w:eastAsia="zh-CN"/>
              </w:rPr>
              <w:t>支</w:t>
            </w:r>
            <w:r>
              <w:rPr>
                <w:rFonts w:hint="eastAsia" w:ascii="仿宋_GB2312" w:hAnsi="宋体" w:eastAsia="仿宋_GB2312"/>
                <w:szCs w:val="21"/>
              </w:rPr>
              <w:t>付尾款30%</w:t>
            </w:r>
            <w:r>
              <w:rPr>
                <w:rFonts w:hint="eastAsia" w:ascii="仿宋_GB2312" w:hAnsi="宋体" w:eastAsia="仿宋_GB2312"/>
                <w:szCs w:val="21"/>
                <w:lang w:eastAsia="zh-CN"/>
              </w:rPr>
              <w:t>。</w:t>
            </w:r>
          </w:p>
          <w:p>
            <w:pPr>
              <w:rPr>
                <w:rFonts w:ascii="仿宋_GB2312" w:hAnsi="宋体" w:eastAsia="仿宋_GB2312"/>
                <w:szCs w:val="21"/>
              </w:rPr>
            </w:pPr>
            <w:r>
              <w:rPr>
                <w:rFonts w:hint="eastAsia" w:ascii="仿宋_GB2312" w:hAnsi="宋体" w:eastAsia="仿宋_GB2312"/>
                <w:szCs w:val="21"/>
              </w:rPr>
              <w:t>交履约保证金信息：</w:t>
            </w:r>
          </w:p>
          <w:p>
            <w:pPr>
              <w:rPr>
                <w:rFonts w:ascii="仿宋_GB2312" w:hAnsi="宋体" w:eastAsia="仿宋_GB2312"/>
                <w:szCs w:val="21"/>
              </w:rPr>
            </w:pPr>
            <w:r>
              <w:rPr>
                <w:rFonts w:hint="eastAsia" w:ascii="仿宋_GB2312" w:hAnsi="宋体" w:eastAsia="仿宋_GB2312"/>
                <w:szCs w:val="21"/>
              </w:rPr>
              <w:t>单位名称：辽宁城市建设职业技术学院</w:t>
            </w:r>
          </w:p>
          <w:p>
            <w:pPr>
              <w:rPr>
                <w:rFonts w:ascii="仿宋_GB2312" w:hAnsi="宋体" w:eastAsia="仿宋_GB2312"/>
                <w:szCs w:val="21"/>
              </w:rPr>
            </w:pPr>
            <w:r>
              <w:rPr>
                <w:rFonts w:hint="eastAsia" w:ascii="仿宋_GB2312" w:hAnsi="宋体" w:eastAsia="仿宋_GB2312"/>
                <w:szCs w:val="21"/>
              </w:rPr>
              <w:t>税号：122100004630018866</w:t>
            </w:r>
          </w:p>
          <w:p>
            <w:pPr>
              <w:rPr>
                <w:rFonts w:ascii="仿宋_GB2312" w:hAnsi="宋体" w:eastAsia="仿宋_GB2312"/>
                <w:szCs w:val="21"/>
              </w:rPr>
            </w:pPr>
            <w:r>
              <w:rPr>
                <w:rFonts w:hint="eastAsia" w:ascii="仿宋_GB2312" w:hAnsi="宋体" w:eastAsia="仿宋_GB2312"/>
                <w:szCs w:val="21"/>
              </w:rPr>
              <w:t>开户行：盛京银行沈阳市天合支行</w:t>
            </w:r>
          </w:p>
          <w:p>
            <w:pPr>
              <w:rPr>
                <w:rFonts w:ascii="仿宋_GB2312" w:hAnsi="宋体" w:eastAsia="仿宋_GB2312"/>
                <w:szCs w:val="21"/>
              </w:rPr>
            </w:pPr>
            <w:r>
              <w:rPr>
                <w:rFonts w:hint="eastAsia" w:ascii="仿宋_GB2312" w:hAnsi="宋体" w:eastAsia="仿宋_GB2312"/>
                <w:szCs w:val="21"/>
              </w:rPr>
              <w:t>账号：0308010141900001209</w:t>
            </w:r>
          </w:p>
          <w:p>
            <w:pPr>
              <w:rPr>
                <w:rFonts w:ascii="仿宋_GB2312" w:hAnsi="宋体" w:eastAsia="仿宋_GB2312"/>
                <w:szCs w:val="21"/>
              </w:rPr>
            </w:pPr>
            <w:r>
              <w:rPr>
                <w:rFonts w:hint="eastAsia" w:ascii="仿宋_GB2312" w:hAnsi="宋体" w:eastAsia="仿宋_GB2312"/>
                <w:szCs w:val="21"/>
              </w:rPr>
              <w:t>地址：沈阳市沈北新区虎石台开发区蒲硕路88号</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vAlign w:val="center"/>
          </w:tcPr>
          <w:p>
            <w:pPr>
              <w:rPr>
                <w:rFonts w:ascii="仿宋_GB2312" w:hAnsi="宋体" w:eastAsia="仿宋_GB2312" w:cs="Lucida Sans Unicode"/>
                <w:szCs w:val="21"/>
              </w:rPr>
            </w:pPr>
          </w:p>
        </w:tc>
        <w:tc>
          <w:tcPr>
            <w:tcW w:w="2405"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38" w:type="dxa"/>
            <w:vAlign w:val="center"/>
          </w:tcPr>
          <w:p>
            <w:pPr>
              <w:rPr>
                <w:rFonts w:ascii="仿宋_GB2312" w:hAnsi="宋体" w:eastAsia="仿宋_GB2312"/>
                <w:szCs w:val="21"/>
              </w:rPr>
            </w:pPr>
            <w:r>
              <w:rPr>
                <w:rFonts w:hint="eastAsia" w:ascii="仿宋_GB2312" w:eastAsia="仿宋_GB2312" w:cs="Lucida Sans Unicode"/>
                <w:szCs w:val="21"/>
              </w:rPr>
              <w:t>按照《关于印发辽宁省省本级政府采购合同履约验收管理办法的通知》（辽财采函[2015]717号）执行。</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5"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质量保证期：</w:t>
            </w:r>
          </w:p>
        </w:tc>
        <w:tc>
          <w:tcPr>
            <w:tcW w:w="5238" w:type="dxa"/>
            <w:shd w:val="clear" w:color="auto" w:fill="auto"/>
            <w:vAlign w:val="center"/>
          </w:tcPr>
          <w:p>
            <w:pPr>
              <w:spacing w:line="240" w:lineRule="exact"/>
              <w:rPr>
                <w:rFonts w:ascii="仿宋_GB2312" w:hAnsi="宋体" w:eastAsia="仿宋_GB2312" w:cs="宋体"/>
                <w:kern w:val="0"/>
                <w:szCs w:val="21"/>
              </w:rPr>
            </w:pPr>
            <w:r>
              <w:rPr>
                <w:rFonts w:hint="eastAsia" w:ascii="仿宋_GB2312" w:hAnsi="宋体" w:eastAsia="仿宋_GB2312"/>
                <w:szCs w:val="21"/>
              </w:rPr>
              <w:t>不少于（ 1 ）年合同执行期内，新栽种植物保活，出现死亡，免费更换。</w:t>
            </w:r>
          </w:p>
        </w:tc>
        <w:tc>
          <w:tcPr>
            <w:tcW w:w="1416"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p>
        </w:tc>
        <w:tc>
          <w:tcPr>
            <w:tcW w:w="2405"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保修期内</w:t>
            </w:r>
            <w:r>
              <w:rPr>
                <w:rFonts w:hint="eastAsia" w:ascii="仿宋_GB2312" w:hAnsi="宋体" w:eastAsia="仿宋_GB2312"/>
                <w:color w:val="000000" w:themeColor="text1"/>
                <w:szCs w:val="21"/>
                <w14:textFill>
                  <w14:solidFill>
                    <w14:schemeClr w14:val="tx1"/>
                  </w14:solidFill>
                </w14:textFill>
              </w:rPr>
              <w:t>上门免费服务，终身维修，提供配件：</w:t>
            </w:r>
          </w:p>
        </w:tc>
        <w:tc>
          <w:tcPr>
            <w:tcW w:w="5238" w:type="dxa"/>
            <w:shd w:val="clear" w:color="auto" w:fill="auto"/>
            <w:vAlign w:val="center"/>
          </w:tcPr>
          <w:p>
            <w:pPr>
              <w:rPr>
                <w:rFonts w:ascii="仿宋_GB2312" w:hAnsi="宋体" w:eastAsia="仿宋_GB2312"/>
                <w:szCs w:val="21"/>
              </w:rPr>
            </w:pPr>
            <w:r>
              <w:rPr>
                <w:rFonts w:hint="eastAsia" w:ascii="仿宋_GB2312" w:hAnsi="宋体" w:eastAsia="仿宋_GB2312"/>
                <w:szCs w:val="21"/>
              </w:rPr>
              <w:t xml:space="preserve">不少于（ </w:t>
            </w:r>
            <w:r>
              <w:rPr>
                <w:rFonts w:ascii="仿宋_GB2312" w:hAnsi="宋体" w:eastAsia="仿宋_GB2312"/>
                <w:szCs w:val="21"/>
              </w:rPr>
              <w:t>1</w:t>
            </w:r>
            <w:r>
              <w:rPr>
                <w:rFonts w:hint="eastAsia" w:ascii="仿宋_GB2312" w:hAnsi="宋体" w:eastAsia="仿宋_GB2312"/>
                <w:szCs w:val="21"/>
              </w:rPr>
              <w:t xml:space="preserve"> ）年</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38" w:type="dxa"/>
            <w:shd w:val="clear" w:color="auto" w:fill="auto"/>
            <w:vAlign w:val="center"/>
          </w:tcPr>
          <w:p>
            <w:pPr>
              <w:rPr>
                <w:rFonts w:ascii="仿宋_GB2312" w:hAnsi="宋体" w:eastAsia="仿宋_GB2312"/>
                <w:szCs w:val="21"/>
              </w:rPr>
            </w:pPr>
            <w:r>
              <w:rPr>
                <w:rFonts w:hint="eastAsia" w:ascii="仿宋_GB2312" w:eastAsia="仿宋_GB2312" w:cs="Lucida Sans Unicode"/>
                <w:szCs w:val="21"/>
              </w:rPr>
              <w:t>现场支持：（</w:t>
            </w:r>
            <w:r>
              <w:rPr>
                <w:rFonts w:ascii="仿宋_GB2312" w:eastAsia="仿宋_GB2312" w:cs="Lucida Sans Unicode"/>
                <w:szCs w:val="21"/>
              </w:rPr>
              <w:t>1）小时内响应；（2）小时内到达</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ind w:firstLine="422" w:firstLineChars="200"/>
        <w:rPr>
          <w:rFonts w:ascii="宋体" w:hAnsi="宋体" w:cs="Arial"/>
          <w:b/>
          <w:sz w:val="24"/>
        </w:rPr>
      </w:pPr>
      <w:r>
        <w:rPr>
          <w:rFonts w:hint="eastAsia" w:ascii="宋体" w:hAnsi="宋体" w:cs="Lucida Sans Unicode"/>
          <w:b/>
          <w:szCs w:val="21"/>
        </w:rPr>
        <w:t>二表（对产品指标的要求）</w:t>
      </w:r>
    </w:p>
    <w:tbl>
      <w:tblPr>
        <w:tblStyle w:val="17"/>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4"/>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品目号：1-</w:t>
            </w:r>
            <w:r>
              <w:rPr>
                <w:rFonts w:ascii="仿宋_GB2312" w:eastAsia="仿宋_GB2312" w:cs="Lucida Sans Unicode"/>
                <w:color w:val="000000" w:themeColor="text1"/>
                <w:kern w:val="2"/>
                <w:sz w:val="21"/>
                <w:szCs w:val="21"/>
                <w14:textFill>
                  <w14:solidFill>
                    <w14:schemeClr w14:val="tx1"/>
                  </w14:solidFill>
                </w14:textFill>
              </w:rPr>
              <w:t>1</w:t>
            </w:r>
          </w:p>
          <w:p>
            <w:pPr>
              <w:pStyle w:val="14"/>
              <w:widowControl w:val="0"/>
              <w:snapToGrid w:val="0"/>
              <w:spacing w:before="0" w:beforeAutospacing="0" w:after="0" w:afterAutospacing="0"/>
              <w:jc w:val="both"/>
              <w:rPr>
                <w:rFonts w:ascii="仿宋_GB2312" w:eastAsia="仿宋_GB2312" w:cs="Lucida Sans Unicode"/>
                <w:kern w:val="2"/>
                <w:sz w:val="21"/>
                <w:szCs w:val="21"/>
              </w:rPr>
            </w:pPr>
            <w:r>
              <w:rPr>
                <w:rFonts w:ascii="仿宋_GB2312" w:eastAsia="仿宋_GB2312" w:cs="Lucida Sans Unicode"/>
                <w:kern w:val="2"/>
                <w:sz w:val="21"/>
                <w:szCs w:val="21"/>
              </w:rPr>
              <w:t>服务</w:t>
            </w:r>
            <w:r>
              <w:rPr>
                <w:rFonts w:hint="eastAsia" w:ascii="仿宋_GB2312" w:eastAsia="仿宋_GB2312" w:cs="Lucida Sans Unicode"/>
                <w:kern w:val="2"/>
                <w:sz w:val="21"/>
                <w:szCs w:val="21"/>
              </w:rPr>
              <w:t>名称：2022年绿化草花补植项目</w:t>
            </w:r>
          </w:p>
          <w:p>
            <w:pPr>
              <w:pStyle w:val="14"/>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数量：</w:t>
            </w:r>
            <w:r>
              <w:rPr>
                <w:rFonts w:ascii="仿宋_GB2312" w:eastAsia="仿宋_GB2312" w:cs="Lucida Sans Unicode"/>
                <w:kern w:val="2"/>
                <w:sz w:val="21"/>
                <w:szCs w:val="21"/>
              </w:rPr>
              <w:t>1</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spacing w:line="0" w:lineRule="atLeast"/>
              <w:jc w:val="left"/>
              <w:rPr>
                <w:rFonts w:hint="eastAsia" w:ascii="仿宋_GB2312" w:eastAsia="仿宋_GB2312" w:cs="Lucida Sans Unicode"/>
                <w:b/>
                <w:bCs/>
                <w:color w:val="000000" w:themeColor="text1"/>
                <w:szCs w:val="21"/>
                <w14:textFill>
                  <w14:solidFill>
                    <w14:schemeClr w14:val="tx1"/>
                  </w14:solidFill>
                </w14:textFill>
              </w:rPr>
            </w:pPr>
            <w:r>
              <w:rPr>
                <w:rFonts w:hint="eastAsia" w:ascii="仿宋_GB2312" w:eastAsia="仿宋_GB2312" w:cs="Lucida Sans Unicode"/>
                <w:b/>
                <w:bCs/>
                <w:color w:val="000000" w:themeColor="text1"/>
                <w:szCs w:val="21"/>
                <w14:textFill>
                  <w14:solidFill>
                    <w14:schemeClr w14:val="tx1"/>
                  </w14:solidFill>
                </w14:textFill>
              </w:rPr>
              <w:t>项目一：早熟草坪</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一、服务范围：栽种数量约5000平。</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1、采购并运输到学院指定栽种地点。</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2、将原死亡草坪根系挖出，栽种新草坪。</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3、栽种密实，无明显间隙。</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4、栽种后要定期浇水、修剪等常规养护。</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5、保证明年验收全部存活，死亡免费更换。</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二、栽种具体位置及要求</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1、将学院园区内缺失草坪进行补植。</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2、按照从南向北补植。</w:t>
            </w:r>
          </w:p>
          <w:p>
            <w:pPr>
              <w:spacing w:line="0" w:lineRule="atLeast"/>
              <w:jc w:val="left"/>
              <w:rPr>
                <w:rFonts w:hint="eastAsia" w:ascii="仿宋_GB2312" w:eastAsia="仿宋_GB2312" w:cs="Lucida Sans Unicode"/>
                <w:b/>
                <w:bCs/>
                <w:color w:val="000000" w:themeColor="text1"/>
                <w:szCs w:val="21"/>
                <w14:textFill>
                  <w14:solidFill>
                    <w14:schemeClr w14:val="tx1"/>
                  </w14:solidFill>
                </w14:textFill>
              </w:rPr>
            </w:pPr>
            <w:r>
              <w:rPr>
                <w:rFonts w:hint="eastAsia" w:ascii="仿宋_GB2312" w:eastAsia="仿宋_GB2312" w:cs="Lucida Sans Unicode"/>
                <w:b/>
                <w:bCs/>
                <w:color w:val="000000" w:themeColor="text1"/>
                <w:szCs w:val="21"/>
                <w14:textFill>
                  <w14:solidFill>
                    <w14:schemeClr w14:val="tx1"/>
                  </w14:solidFill>
                </w14:textFill>
              </w:rPr>
              <w:t>项目二：栽种苜蓿草</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一、数量：栽种数量约4500平。</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二、具体参数要求：</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采购紫花苜蓿草草籽栽种，与学院原有品种一致。出苗前，如遇雨导致土壤板结，及时清除板结层，确保成活率。幼苗生长期，中耕除草至少2次。</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三、栽种位置和具体要求：</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1、重点栽种在园区北部。</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2、保证明年验收全部存活，死亡免费更换。</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3、负责日常浇水、修剪、打药等养护工作。</w:t>
            </w:r>
          </w:p>
          <w:p>
            <w:pPr>
              <w:spacing w:line="0" w:lineRule="atLeast"/>
              <w:jc w:val="left"/>
              <w:rPr>
                <w:rFonts w:hint="eastAsia" w:ascii="仿宋_GB2312" w:eastAsia="仿宋_GB2312" w:cs="Lucida Sans Unicode"/>
                <w:b/>
                <w:bCs/>
                <w:color w:val="000000" w:themeColor="text1"/>
                <w:szCs w:val="21"/>
                <w14:textFill>
                  <w14:solidFill>
                    <w14:schemeClr w14:val="tx1"/>
                  </w14:solidFill>
                </w14:textFill>
              </w:rPr>
            </w:pPr>
            <w:r>
              <w:rPr>
                <w:rFonts w:hint="eastAsia" w:ascii="仿宋_GB2312" w:eastAsia="仿宋_GB2312" w:cs="Lucida Sans Unicode"/>
                <w:b/>
                <w:bCs/>
                <w:color w:val="000000" w:themeColor="text1"/>
                <w:szCs w:val="21"/>
                <w14:textFill>
                  <w14:solidFill>
                    <w14:schemeClr w14:val="tx1"/>
                  </w14:solidFill>
                </w14:textFill>
              </w:rPr>
              <w:t>项目三：栽种玉簪</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一、数量：栽种数量约1200平</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 xml:space="preserve">二、具体参数要求：采用分株栽种方式，幼苗两芽一株，落地高度不小于15公分。每平方米栽种密度大于81株，以确保观赏性。 </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三、栽种位置和具体要求：在东环岛和北环岛道路两侧栽种，长度1190米宽度1.2米。保证明年验收全部存活，死亡免费更换。负责日常浇水、打药等养护工作。</w:t>
            </w:r>
          </w:p>
          <w:p>
            <w:pPr>
              <w:spacing w:line="0" w:lineRule="atLeast"/>
              <w:jc w:val="left"/>
              <w:rPr>
                <w:rFonts w:hint="eastAsia" w:ascii="仿宋_GB2312" w:eastAsia="仿宋_GB2312" w:cs="Lucida Sans Unicode"/>
                <w:b/>
                <w:bCs/>
                <w:color w:val="000000" w:themeColor="text1"/>
                <w:szCs w:val="21"/>
                <w14:textFill>
                  <w14:solidFill>
                    <w14:schemeClr w14:val="tx1"/>
                  </w14:solidFill>
                </w14:textFill>
              </w:rPr>
            </w:pPr>
            <w:r>
              <w:rPr>
                <w:rFonts w:hint="eastAsia" w:ascii="仿宋_GB2312" w:eastAsia="仿宋_GB2312" w:cs="Lucida Sans Unicode"/>
                <w:b/>
                <w:bCs/>
                <w:color w:val="000000" w:themeColor="text1"/>
                <w:szCs w:val="21"/>
                <w14:textFill>
                  <w14:solidFill>
                    <w14:schemeClr w14:val="tx1"/>
                  </w14:solidFill>
                </w14:textFill>
              </w:rPr>
              <w:t>项目四：鲜花采购</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一、数量：种植摆放约12000盆</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二、具体参数要求：以牵牛、串红、孔雀草等草本花卉为主。全部带盆，总高度不低于20公分。</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三、栽种位置和具体要求：用于9月迎新开学用，摆放到学院南门、水系花架等部位。经常浇水，确保花期达到、超过1个月。</w:t>
            </w:r>
          </w:p>
          <w:p>
            <w:pPr>
              <w:spacing w:line="0" w:lineRule="atLeast"/>
              <w:jc w:val="left"/>
              <w:rPr>
                <w:rFonts w:hint="default" w:ascii="仿宋_GB2312" w:eastAsia="仿宋_GB2312" w:cs="Lucida Sans Unicode"/>
                <w:b/>
                <w:bCs/>
                <w:color w:val="000000" w:themeColor="text1"/>
                <w:szCs w:val="21"/>
                <w:lang w:val="en-US" w:eastAsia="zh-CN"/>
                <w14:textFill>
                  <w14:solidFill>
                    <w14:schemeClr w14:val="tx1"/>
                  </w14:solidFill>
                </w14:textFill>
              </w:rPr>
            </w:pPr>
            <w:r>
              <w:rPr>
                <w:rFonts w:hint="eastAsia" w:ascii="仿宋_GB2312" w:eastAsia="仿宋_GB2312" w:cs="Lucida Sans Unicode"/>
                <w:b/>
                <w:bCs/>
                <w:color w:val="000000" w:themeColor="text1"/>
                <w:szCs w:val="21"/>
                <w:lang w:val="en-US" w:eastAsia="zh-CN"/>
                <w14:textFill>
                  <w14:solidFill>
                    <w14:schemeClr w14:val="tx1"/>
                  </w14:solidFill>
                </w14:textFill>
              </w:rPr>
              <w:t>项目五：养护要求</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一、产品质量及保障</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1、质量目标</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 xml:space="preserve">  保证绿地干净整洁，及时清理绿地上的垃圾，修剪后的枝叶及时清理，堆放不能超过48小时。</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2、质量保障</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（1）配备不少于1名专业技术人员，进行常年专职指导。</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（2）施工结束后，组建精干高效的专业养护小组，实行组长负责制。必须保证每天2人以上在现场保质保量工作。严禁有影响师生正常教学、生活秩序的行为。严禁与师生发生各类不文明行为。</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（3）认真实施绿化施工总体方案，严格按规范管理，明确分工，责任到人。</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（4）每月组织企业内技术人员对管理效果进行内部检查验收，发现问题及时整改。</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（5）服从院方管理，遇院方举办大型活动时，必须服从安排并全力配合，保障活动顺利进行。</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（6）保证水车、除草机、油锯等设备的使用常态化。</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二、日常绿化区域养护管理(新补植植物)</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1、清洁保洁</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全天候对管理范围内的垃圾、树叶进行清理，保持绿地清洁，无垃圾杂物，无石砾砖块，无干枯枝叶，无粪便暴露，无鼠洞和蚊蝇滋生地等。垃圾做到日产日清，不过夜，不焚烧，在不影响绿化景观和植物生长的前提下，将落叶归堆后铺撒到灌木地被下，使其自然分化达到改良土壤及增加肥力的目的。</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2、自然灾害对绿地损坏的处理</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（1）切留意气象台发布的天气预报，24小时安排人员值班，保证所有的通信设备24小时畅通，发生紧急情况及时汇报并投入抢险，并服从院方的统一调配。</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强风过后，组织所有员工上阵，以最快的速度、最短的时间清理一些被强风吹倒的，有妨碍人行和交通的树木，首先保证交通恢复畅通；对倒伏、受损的树木及时扶正、支撑；折短或劈裂的枝桠，将去除残桩或修整断（裂）口，较大的伤口作防腐处理；损伤严重的，立即清除并及时补植。</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3、冻害防护</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（1）对易受寒害或冻害的园林植物，日常将加强管理，提高植物抗寒能力，主要措施有：加强栽培管理，在生长期适时适量施肥、灌水、病虫害防治、整形修剪等，促进苗木健壮生长，增强树体的抗寒能力。</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（2）对易受寒害或冻害的园林植物，在寒潮来临之前将做好防护措施，如根际培土或覆草、主干包扎或覆盖塑料薄膜架等。</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4、创伤修复</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树木受到雷电风雨、人畜危害而受到创伤，会造成劈裂、折断、腐枝、疮痂、溃疡、孔洞、剥皮、干枯等创伤。及时对创伤进行处理，首先加以清除、剪除或挖除，消除腐垢杂物后进行消毒和防腐处理。</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5、灌水与排水</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（1）灌水</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根据园林植物的需水量和蒸腾量来确定，某一植物在生长期间的蒸腾量，与其生长期间所生成干物质的重量之比称为需水量。</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灌水量可从土壤质地、气候和园林植物特性三方面加以考虑，并在实践中灵活掌握运用“见干见湿”和“灌饱浇透”这两个原则进行适期、适量的浇灌。</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日浇灌的时间应根据季节与气温决定，并注意控制水温与表土温差不宜太大，以免造成根系伤害。计划在夏秋高温季节，避开中午烈日，在8时之前或18时之后进行；冬季及早春，在10时至16时之间进行。用机械进行浇水时避开交通繁忙时段进行。</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（2）排水</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对绿地中的排水设施在每年雨季来临前全面清疏一次。在绿地中的低洼地，通过增设排水管道、雨水口回改良土壤的通透性等措施排除积水。暴雨后，及时排去种植穴、树盘内或草坪上的积水。</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6、施肥</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（1）提倡应用平衡施肥技术。肥料的种类及数量应根据植物种类（品种）、生长发育阶段及观赏特性不同而确定。</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（2）施肥应以有机肥料为主，无机肥料为辅。</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（3）木本植物每年施肥2-4次。其中，观花植物应分别在花芽分化前和开花后各施磷肥一次；观果植物应在花前和果实膨大期各追钾肥一次，必要时，可在果实生长后期追肥一次。</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（4）施肥方法：施肥方法可采用沟施、撒施或穴施，也可结合浇灌进行。干施肥料时，应用土层将肥料覆盖，并进行一次浇灌。</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7、中耕除草</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中耕安排在晴天或雨后2-3天进行，花灌木一年内4-5次，小乔木一年至少2-3次，大乔木至少每年一次。夏季中耕同时结合除草一举两得，宜浅些；秋后中耕宜深些，且可结合施肥进行。</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除草本着“除早、除小、除了”原则，结合中耕进行除杂草，这是一项繁重的工作，一般用手拔除或用小铲、锄头除草，春夏季每月进行2-3次，不让杂草结籽。对杂草严重的地方采用化学除草剂除草。</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8、苗木整形与修剪</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根据园林植物的生物学特性、生长发育阶段、树龄及景观等要求的不同进行修剪与整形，选择适当的方法和时期进行。园林树木的整形修剪常年可进行，但大规模修剪在休眠期进行为好，以免伤流过多，影响树势。</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（2）遵循“先上后下，先内后外，去弱留强，去老留新”的原则修剪进行，促使园林植物枝序分布均匀、疏密得当，冠形完整、丰满，树形美观。</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（3）顶端优势强的植物，保留其顶芽；轮状分枝的树木，不短截其一级分枝；顶端优势不强而萌发力强的，让其形成自然树形，或根据景观需要修剪造型。</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（4）早春开花的观花木本植物，在花后轻剪；夏季开花的落叶植物，在冬季休眠期或生长相对停滞期修剪；一年多次开花的，在花后及时轻剪。</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（5）观果木本植物根据其开花结果习性进行修剪，以培养健壮的结果母枝和结果枝为主。</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（6）休眠期修剪以整形为主，可稍重剪；生长期修剪以调整树势为主，宜轻剪。有伤流的植物须避免雨期修剪，在休眠期修剪。</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（7）树木的徒长枝、下垂枝、交叉枝、并生枝、病虫枝、枯枝、残枝、凋枯的叶片和花梗均安排及时修剪，以促进生长保持美观。修剪下的枝叶，在当天清运完毕。</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9、病虫害防治</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贯彻“预防为主，综合治理”的病虫害防治方针，严格执行有关植物检疫的法规和制度，防止检疫性有害生物、病原菌及虫害带入本地区。</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（1）做好病虫害预测预报，制定科学的病虫害防治预案，采用综合防治措施，做到准确、及时、有效。</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（2）采用农业防治、物理机械防治或生物防治等方法，尽量少用化学防治，以减少农药对环境的污染，并避免杀死和影响天敌或有益生物的栖息、繁衍。</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3）有必要采用化学防治时，选择符合环保要求，以及对有益生物影响小的高效、低毒农药，同时，掌握适当的浓度，避免发生药害。对于同一种害虫，避免长时间重复使用同一种农药，以免使病虫害产生耐药性，影响防治效果。</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（4）在开放性的绿地中喷药时，选择人流较少的时段进行，同时采取必要的防护措施，避免危及人畜。</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5）鼠害的防治。对绿地的鼠害采用综合治理的对策，及时的清理鼠类隐蔽的场所和清除绿地中可提供鼠类食用的食物，减少绿地上鼠类种群的容纳量。当害鼠种群密度较高时，采用对人畜安全的剂型化学杀鼠剂进行灭杀，并在夜间投放。对零星的鼠害，采用物理方法进行捕杀。</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10、补植与更换</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（1）对于某些设计不合理，造成植物生长态势不佳的，如阴生植物处无乔木遮阴的，将一些易于成活的园林乔木移种至阴生植物处。</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（2）若有缺苗现象，及时补植。</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（3）有些草本植物长至一定时，会由于株量过多而枯死。在保证花坛线条顺畅的情况下，挖除部分草坪，将植物挖起分株再植。</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4）对死亡的园林植物应及时清除并补植.发现因病虫害致死的植物，先对土壤进行消毒，并更换种植穴内的土壤后再行补植。对生长环境不适应或与周围环境不协调的园林植物，将及时改植形状、颜色相似的品种以保持原有景观效果。</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（5）补植的植物选用与原植物种类（品种）一致，规格、形态相近的植株。</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三、灌木、地被、草坪等专项养护管理方案</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1、灌木和木本类地被养护管理</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（1）对模纹花坛、绿篱和造型的灌木及时修剪，以保持图案清晰，层次分明、面线平整、线条流畅，冠形丰满。对自然生长的灌木，修剪以维持植物自然形态为原则。</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（2）绿篱的控制高度应符合设计要求，满足功能需要。</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（3）人行横道和道路交叉口处3.5m以内分车绿化带中的灌木或绿篱，其修剪或造型的控制高度不得超过70cm；道路中间分隔带的绿篱，修剪高度宜保持在60—150cm。</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（4）木本类地被植物，根据起其生物学特性及景观要求控制高度，一般不宜超过60cm。对于阻碍景观透视线的大型灌木进行及时修剪，并要符合景观要求。</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四、安全作业管理方案与计划</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1、园林机械的操作人员，在上岗前接受必要的岗前培训。凡需持证上岗的，必须取得相应的上岗证，并严格按照操作规程作业。园林机械作业前，对施工现场进行围合及标示。</w:t>
            </w:r>
          </w:p>
          <w:p>
            <w:pPr>
              <w:spacing w:line="0" w:lineRule="atLeast"/>
              <w:ind w:firstLine="420" w:firstLineChars="200"/>
              <w:jc w:val="left"/>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截除较大的树枝、藤蔓或砍伐清除枯死的树体时，预先制定施工方案和应急预案，采取必要的安全措施。砍伐或清除枯死的树体时严格依次按照先锯除侧枝和主枝，断其根系，再分段锯除主干、后挖除树兜和回填种植土的操作程序作业。</w:t>
            </w:r>
          </w:p>
          <w:p>
            <w:pPr>
              <w:spacing w:line="0" w:lineRule="atLeast"/>
              <w:ind w:firstLine="420" w:firstLineChars="200"/>
              <w:jc w:val="left"/>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3、企业应为每位养护工人购买意外伤亡保险。</w:t>
            </w:r>
          </w:p>
          <w:p>
            <w:pPr>
              <w:spacing w:line="0" w:lineRule="atLeast"/>
              <w:ind w:firstLine="360" w:firstLineChars="200"/>
              <w:jc w:val="left"/>
              <w:rPr>
                <w:rFonts w:ascii="宋体" w:hAnsi="宋体" w:cs="Arial"/>
                <w:sz w:val="18"/>
                <w:szCs w:val="18"/>
              </w:rPr>
            </w:pP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firstLine="480" w:firstLineChars="200"/>
        <w:rPr>
          <w:rFonts w:ascii="宋体" w:hAnsi="宋体" w:cs="Arial"/>
          <w:sz w:val="24"/>
        </w:rPr>
      </w:pPr>
      <w:r>
        <w:rPr>
          <w:rFonts w:hint="eastAsia" w:ascii="宋体" w:hAnsi="宋体" w:cs="Arial"/>
          <w:sz w:val="24"/>
        </w:rPr>
        <w:t>1．“投标文件响应内容”一栏由投标人填写。</w:t>
      </w:r>
    </w:p>
    <w:p>
      <w:pPr>
        <w:spacing w:line="360" w:lineRule="exact"/>
        <w:ind w:firstLine="480" w:firstLineChars="200"/>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ind w:firstLine="480" w:firstLineChars="200"/>
        <w:rPr>
          <w:rFonts w:ascii="宋体" w:hAnsi="宋体" w:cs="Arial"/>
          <w:sz w:val="24"/>
        </w:rPr>
      </w:pPr>
      <w:r>
        <w:rPr>
          <w:rFonts w:hint="eastAsia" w:ascii="宋体" w:hAnsi="宋体" w:cs="Arial"/>
          <w:sz w:val="24"/>
        </w:rPr>
        <w:t>3．“偏离说明”一栏由投标人对偏离的情况做详细说明。</w:t>
      </w:r>
    </w:p>
    <w:p>
      <w:pPr>
        <w:spacing w:line="360" w:lineRule="exact"/>
        <w:ind w:firstLine="480" w:firstLineChars="200"/>
        <w:rPr>
          <w:rFonts w:ascii="宋体" w:hAnsi="宋体" w:cs="Arial"/>
          <w:sz w:val="24"/>
        </w:rPr>
      </w:pPr>
      <w:r>
        <w:rPr>
          <w:rFonts w:hint="eastAsia" w:ascii="宋体" w:hAnsi="宋体" w:cs="Arial"/>
          <w:sz w:val="24"/>
        </w:rPr>
        <w:t>4．“证明资料”一栏须填写“见投标文件第页，第行”字样，标注出证明资料在投标文件中的位置。</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w:t>
      </w:r>
      <w:r>
        <w:rPr>
          <w:rFonts w:hint="eastAsia" w:ascii="宋体" w:hAnsi="宋体" w:cs="宋体"/>
          <w:kern w:val="0"/>
          <w:sz w:val="24"/>
          <w:lang w:val="en-US" w:eastAsia="zh-CN"/>
        </w:rPr>
        <w:t>最低评标价法</w:t>
      </w:r>
      <w:r>
        <w:rPr>
          <w:rFonts w:hint="eastAsia" w:ascii="宋体" w:hAnsi="宋体" w:cs="宋体"/>
          <w:kern w:val="0"/>
          <w:sz w:val="24"/>
        </w:rPr>
        <w:t>进行评标。</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26"/>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26"/>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26"/>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26"/>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26"/>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26"/>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26"/>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26"/>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26"/>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26"/>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26"/>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26"/>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26"/>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（以下简称供方）根据《中华人民共和国民法典》和有关法律法规，遵循平等、自愿、公平和诚实信用原则，同意按照下面的条款和条件订立本政府采购合同，共同信守。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ind w:firstLine="495"/>
        <w:jc w:val="left"/>
        <w:outlineLvl w:val="0"/>
        <w:rPr>
          <w:rFonts w:ascii="宋体" w:hAnsi="宋体"/>
          <w:b/>
          <w:sz w:val="24"/>
        </w:rPr>
      </w:pPr>
      <w:r>
        <w:rPr>
          <w:rFonts w:hint="eastAsia" w:ascii="宋体" w:hAnsi="宋体"/>
          <w:b/>
          <w:sz w:val="24"/>
        </w:rPr>
        <w:t>六、交货时间和交货地点</w:t>
      </w:r>
    </w:p>
    <w:p>
      <w:pPr>
        <w:spacing w:line="380" w:lineRule="exact"/>
        <w:ind w:firstLine="495"/>
        <w:jc w:val="left"/>
        <w:outlineLvl w:val="0"/>
        <w:rPr>
          <w:rFonts w:ascii="宋体" w:hAnsi="宋体"/>
          <w:b/>
          <w:sz w:val="24"/>
        </w:rPr>
      </w:pPr>
    </w:p>
    <w:p>
      <w:pPr>
        <w:spacing w:line="380" w:lineRule="exact"/>
        <w:ind w:firstLine="495"/>
        <w:jc w:val="left"/>
        <w:outlineLvl w:val="0"/>
        <w:rPr>
          <w:rFonts w:ascii="宋体" w:hAnsi="宋体"/>
          <w:b/>
          <w:sz w:val="24"/>
        </w:rPr>
      </w:pPr>
      <w:r>
        <w:rPr>
          <w:rFonts w:ascii="宋体" w:hAnsi="宋体"/>
          <w:b/>
          <w:sz w:val="24"/>
        </w:rPr>
        <w:t>七</w:t>
      </w:r>
      <w:r>
        <w:rPr>
          <w:rFonts w:hint="eastAsia" w:ascii="宋体" w:hAnsi="宋体"/>
          <w:b/>
          <w:sz w:val="24"/>
        </w:rPr>
        <w:t>、</w:t>
      </w:r>
      <w:r>
        <w:rPr>
          <w:rFonts w:ascii="宋体" w:hAnsi="宋体"/>
          <w:b/>
          <w:sz w:val="24"/>
        </w:rPr>
        <w:t>争端的解决</w:t>
      </w:r>
    </w:p>
    <w:p>
      <w:pPr>
        <w:spacing w:line="380" w:lineRule="exact"/>
        <w:ind w:firstLine="495"/>
        <w:jc w:val="left"/>
        <w:outlineLvl w:val="0"/>
        <w:rPr>
          <w:rFonts w:asciiTheme="minorEastAsia" w:hAnsiTheme="minorEastAsia" w:eastAsiaTheme="minorEastAsia"/>
          <w:sz w:val="24"/>
        </w:rPr>
      </w:pPr>
      <w:r>
        <w:rPr>
          <w:rFonts w:hint="eastAsia" w:asciiTheme="minorEastAsia" w:hAnsiTheme="minorEastAsia" w:eastAsiaTheme="minorEastAsia"/>
          <w:sz w:val="24"/>
        </w:rPr>
        <w:t>本合同履行过程中出现的争议，依照招标文件所列内容解决。</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八、政府采购合同生效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本政府采购合同经双方授权代表签字或加盖法人章及公章后生效。合同一式五份，需方执四份，供方执一份，具有同等法律效力。</w:t>
      </w:r>
    </w:p>
    <w:p>
      <w:pPr>
        <w:spacing w:line="380" w:lineRule="exact"/>
        <w:ind w:firstLine="480"/>
        <w:jc w:val="left"/>
        <w:rPr>
          <w:rFonts w:ascii="宋体" w:hAnsi="宋体"/>
          <w:sz w:val="24"/>
        </w:rPr>
      </w:pPr>
      <w:r>
        <w:rPr>
          <w:rFonts w:hint="eastAsia" w:ascii="宋体" w:hAnsi="宋体"/>
          <w:sz w:val="24"/>
        </w:rPr>
        <w:t>以下无正文，为签字、盖章页。</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5</w:t>
    </w:r>
    <w:r>
      <w:rPr>
        <w:rStyle w:val="22"/>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52</w:t>
    </w:r>
    <w:r>
      <w:rPr>
        <w:rStyle w:val="22"/>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4570"/>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498E"/>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2F58"/>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10B"/>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3127"/>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045B"/>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6611"/>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02C"/>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78B"/>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917A0"/>
    <w:rsid w:val="009919A3"/>
    <w:rsid w:val="00991D18"/>
    <w:rsid w:val="00991E35"/>
    <w:rsid w:val="009928E6"/>
    <w:rsid w:val="009931A4"/>
    <w:rsid w:val="00994937"/>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5D9F"/>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F38"/>
    <w:rsid w:val="00BA2F39"/>
    <w:rsid w:val="00BA45B6"/>
    <w:rsid w:val="00BA50F5"/>
    <w:rsid w:val="00BA5606"/>
    <w:rsid w:val="00BA63ED"/>
    <w:rsid w:val="00BA702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3F14"/>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529"/>
    <w:rsid w:val="00FA0AB0"/>
    <w:rsid w:val="00FA4841"/>
    <w:rsid w:val="00FA5C0A"/>
    <w:rsid w:val="00FA5CF1"/>
    <w:rsid w:val="00FA706D"/>
    <w:rsid w:val="00FB2ED5"/>
    <w:rsid w:val="00FB323C"/>
    <w:rsid w:val="00FB4534"/>
    <w:rsid w:val="00FB4E01"/>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94635D2"/>
    <w:rsid w:val="47D640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5" w:lineRule="auto"/>
      <w:outlineLvl w:val="2"/>
    </w:pPr>
    <w:rPr>
      <w:sz w:val="32"/>
      <w:szCs w:val="32"/>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firstLineChars="200"/>
    </w:pPr>
    <w:rPr>
      <w:szCs w:val="20"/>
    </w:rPr>
  </w:style>
  <w:style w:type="paragraph" w:styleId="6">
    <w:name w:val="annotation text"/>
    <w:basedOn w:val="1"/>
    <w:semiHidden/>
    <w:uiPriority w:val="0"/>
    <w:pPr>
      <w:jc w:val="left"/>
    </w:pPr>
  </w:style>
  <w:style w:type="paragraph" w:styleId="7">
    <w:name w:val="Body Text"/>
    <w:basedOn w:val="1"/>
    <w:uiPriority w:val="0"/>
    <w:pPr>
      <w:spacing w:after="120"/>
    </w:pPr>
  </w:style>
  <w:style w:type="paragraph" w:styleId="8">
    <w:name w:val="Body Text Indent"/>
    <w:basedOn w:val="1"/>
    <w:link w:val="38"/>
    <w:qFormat/>
    <w:uiPriority w:val="0"/>
    <w:pPr>
      <w:spacing w:line="360" w:lineRule="auto"/>
      <w:ind w:firstLine="480" w:firstLineChars="200"/>
    </w:pPr>
    <w:rPr>
      <w:rFonts w:ascii="宋体"/>
      <w:sz w:val="24"/>
      <w:szCs w:val="20"/>
    </w:rPr>
  </w:style>
  <w:style w:type="paragraph" w:styleId="9">
    <w:name w:val="Plain Text"/>
    <w:basedOn w:val="1"/>
    <w:link w:val="31"/>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Title"/>
    <w:basedOn w:val="1"/>
    <w:next w:val="1"/>
    <w:link w:val="35"/>
    <w:qFormat/>
    <w:uiPriority w:val="99"/>
    <w:pPr>
      <w:spacing w:before="240" w:after="60"/>
      <w:jc w:val="center"/>
      <w:outlineLvl w:val="0"/>
    </w:pPr>
    <w:rPr>
      <w:rFonts w:ascii="Cambria" w:hAnsi="Cambria"/>
      <w:b/>
      <w:bCs/>
      <w:sz w:val="32"/>
      <w:szCs w:val="32"/>
    </w:rPr>
  </w:style>
  <w:style w:type="paragraph" w:styleId="16">
    <w:name w:val="annotation subject"/>
    <w:basedOn w:val="6"/>
    <w:next w:val="6"/>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Elegant"/>
    <w:basedOn w:val="1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1">
    <w:name w:val="Strong"/>
    <w:qFormat/>
    <w:uiPriority w:val="0"/>
    <w:rPr>
      <w:b/>
      <w:bCs/>
    </w:rPr>
  </w:style>
  <w:style w:type="character" w:styleId="22">
    <w:name w:val="page number"/>
    <w:basedOn w:val="20"/>
    <w:uiPriority w:val="0"/>
  </w:style>
  <w:style w:type="character" w:styleId="23">
    <w:name w:val="Hyperlink"/>
    <w:basedOn w:val="20"/>
    <w:qFormat/>
    <w:uiPriority w:val="0"/>
    <w:rPr>
      <w:color w:val="0000FF"/>
      <w:u w:val="single"/>
    </w:rPr>
  </w:style>
  <w:style w:type="character" w:styleId="24">
    <w:name w:val="annotation reference"/>
    <w:basedOn w:val="20"/>
    <w:semiHidden/>
    <w:qFormat/>
    <w:uiPriority w:val="0"/>
    <w:rPr>
      <w:sz w:val="21"/>
      <w:szCs w:val="21"/>
    </w:rPr>
  </w:style>
  <w:style w:type="paragraph" w:customStyle="1" w:styleId="25">
    <w:name w:val="Char"/>
    <w:basedOn w:val="1"/>
    <w:qFormat/>
    <w:uiPriority w:val="0"/>
    <w:rPr>
      <w:rFonts w:ascii="Tahoma" w:hAnsi="Tahoma"/>
      <w:sz w:val="24"/>
      <w:szCs w:val="20"/>
    </w:rPr>
  </w:style>
  <w:style w:type="paragraph" w:customStyle="1" w:styleId="2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7">
    <w:name w:val="Char1"/>
    <w:basedOn w:val="1"/>
    <w:qFormat/>
    <w:uiPriority w:val="0"/>
    <w:rPr>
      <w:rFonts w:ascii="Tahoma" w:hAnsi="Tahoma"/>
      <w:sz w:val="24"/>
      <w:szCs w:val="20"/>
    </w:rPr>
  </w:style>
  <w:style w:type="paragraph" w:customStyle="1" w:styleId="28">
    <w:name w:val="默认段落字体 Para Char"/>
    <w:basedOn w:val="1"/>
    <w:qFormat/>
    <w:uiPriority w:val="0"/>
    <w:pPr>
      <w:adjustRightInd w:val="0"/>
      <w:spacing w:line="360" w:lineRule="auto"/>
    </w:pPr>
    <w:rPr>
      <w:kern w:val="0"/>
      <w:sz w:val="24"/>
      <w:szCs w:val="20"/>
    </w:rPr>
  </w:style>
  <w:style w:type="paragraph" w:customStyle="1" w:styleId="29">
    <w:name w:val="Char1 Char Char Char"/>
    <w:basedOn w:val="1"/>
    <w:qFormat/>
    <w:uiPriority w:val="0"/>
    <w:rPr>
      <w:rFonts w:ascii="Tahoma" w:hAnsi="Tahoma" w:eastAsia="仿宋_GB2312"/>
      <w:b/>
      <w:sz w:val="24"/>
      <w:szCs w:val="20"/>
    </w:rPr>
  </w:style>
  <w:style w:type="character" w:customStyle="1" w:styleId="30">
    <w:name w:val="标题 3 Char"/>
    <w:basedOn w:val="20"/>
    <w:link w:val="4"/>
    <w:semiHidden/>
    <w:qFormat/>
    <w:locked/>
    <w:uiPriority w:val="0"/>
    <w:rPr>
      <w:rFonts w:eastAsia="宋体"/>
      <w:kern w:val="2"/>
      <w:sz w:val="32"/>
      <w:szCs w:val="32"/>
      <w:lang w:val="en-US" w:eastAsia="zh-CN" w:bidi="ar-SA"/>
    </w:rPr>
  </w:style>
  <w:style w:type="character" w:customStyle="1" w:styleId="31">
    <w:name w:val="纯文本 Char"/>
    <w:basedOn w:val="20"/>
    <w:link w:val="9"/>
    <w:qFormat/>
    <w:uiPriority w:val="0"/>
    <w:rPr>
      <w:rFonts w:ascii="宋体" w:hAnsi="Courier New" w:eastAsia="宋体" w:cs="Courier New"/>
      <w:kern w:val="2"/>
      <w:sz w:val="21"/>
      <w:szCs w:val="21"/>
      <w:lang w:val="en-US" w:eastAsia="zh-CN" w:bidi="ar-SA"/>
    </w:rPr>
  </w:style>
  <w:style w:type="character" w:customStyle="1" w:styleId="32">
    <w:name w:val="正文缩进 Char"/>
    <w:basedOn w:val="20"/>
    <w:link w:val="5"/>
    <w:qFormat/>
    <w:locked/>
    <w:uiPriority w:val="0"/>
    <w:rPr>
      <w:rFonts w:eastAsia="宋体"/>
      <w:kern w:val="2"/>
      <w:sz w:val="21"/>
      <w:lang w:val="en-US" w:eastAsia="zh-CN" w:bidi="ar-SA"/>
    </w:rPr>
  </w:style>
  <w:style w:type="paragraph" w:customStyle="1" w:styleId="33">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4">
    <w:name w:val="列出段落1"/>
    <w:basedOn w:val="1"/>
    <w:qFormat/>
    <w:uiPriority w:val="34"/>
    <w:pPr>
      <w:ind w:firstLine="420" w:firstLineChars="200"/>
    </w:pPr>
    <w:rPr>
      <w:rFonts w:ascii="Calibri" w:hAnsi="Calibri"/>
      <w:szCs w:val="22"/>
    </w:rPr>
  </w:style>
  <w:style w:type="character" w:customStyle="1" w:styleId="35">
    <w:name w:val="标题 Char"/>
    <w:basedOn w:val="20"/>
    <w:link w:val="15"/>
    <w:qFormat/>
    <w:uiPriority w:val="99"/>
    <w:rPr>
      <w:rFonts w:ascii="Cambria" w:hAnsi="Cambria"/>
      <w:b/>
      <w:bCs/>
      <w:kern w:val="2"/>
      <w:sz w:val="32"/>
      <w:szCs w:val="32"/>
    </w:rPr>
  </w:style>
  <w:style w:type="paragraph" w:customStyle="1" w:styleId="36">
    <w:name w:val="彩色列表 - 强调文字颜色 12"/>
    <w:basedOn w:val="1"/>
    <w:qFormat/>
    <w:uiPriority w:val="99"/>
    <w:pPr>
      <w:ind w:left="720"/>
      <w:contextualSpacing/>
    </w:pPr>
    <w:rPr>
      <w:rFonts w:ascii="Calibri" w:hAnsi="Calibri"/>
      <w:szCs w:val="22"/>
    </w:rPr>
  </w:style>
  <w:style w:type="paragraph" w:customStyle="1" w:styleId="37">
    <w:name w:val="列出段落11"/>
    <w:basedOn w:val="1"/>
    <w:qFormat/>
    <w:uiPriority w:val="99"/>
    <w:pPr>
      <w:ind w:firstLine="420" w:firstLineChars="200"/>
    </w:pPr>
    <w:rPr>
      <w:rFonts w:ascii="Calibri" w:hAnsi="Calibri" w:cs="Calibri"/>
      <w:szCs w:val="21"/>
    </w:rPr>
  </w:style>
  <w:style w:type="character" w:customStyle="1" w:styleId="38">
    <w:name w:val="正文文本缩进 Char"/>
    <w:basedOn w:val="20"/>
    <w:link w:val="8"/>
    <w:qFormat/>
    <w:uiPriority w:val="0"/>
    <w:rPr>
      <w:rFonts w:ascii="宋体"/>
      <w:kern w:val="2"/>
      <w:sz w:val="24"/>
    </w:rPr>
  </w:style>
  <w:style w:type="paragraph" w:styleId="39">
    <w:name w:val="List Paragraph"/>
    <w:basedOn w:val="1"/>
    <w:qFormat/>
    <w:uiPriority w:val="34"/>
    <w:pPr>
      <w:ind w:firstLine="420" w:firstLineChars="200"/>
    </w:pPr>
    <w:rPr>
      <w:rFonts w:ascii="Calibri" w:hAnsi="Calibri"/>
      <w:szCs w:val="22"/>
    </w:rPr>
  </w:style>
  <w:style w:type="character" w:styleId="40">
    <w:name w:val="Placeholder Text"/>
    <w:basedOn w:val="2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36F1BE05EA4DA2B8F7D0F0CB769E63"/>
        <w:style w:val=""/>
        <w:category>
          <w:name w:val="常规"/>
          <w:gallery w:val="placeholder"/>
        </w:category>
        <w:types>
          <w:type w:val="bbPlcHdr"/>
        </w:types>
        <w:behaviors>
          <w:behavior w:val="content"/>
        </w:behaviors>
        <w:description w:val=""/>
        <w:guid w:val="{56360D24-2790-4999-9F1C-CDD3F0332D3E}"/>
      </w:docPartPr>
      <w:docPartBody>
        <w:p>
          <w:pPr>
            <w:pStyle w:val="10"/>
          </w:pPr>
          <w:r>
            <w:rPr>
              <w:rStyle w:val="4"/>
              <w:rFonts w:hint="eastAsia"/>
            </w:rPr>
            <w:t>选择一项。</w:t>
          </w:r>
        </w:p>
      </w:docPartBody>
    </w:docPart>
    <w:docPart>
      <w:docPartPr>
        <w:name w:val="0C02AB467D924A5597E177B6634F95F6"/>
        <w:style w:val=""/>
        <w:category>
          <w:name w:val="常规"/>
          <w:gallery w:val="placeholder"/>
        </w:category>
        <w:types>
          <w:type w:val="bbPlcHdr"/>
        </w:types>
        <w:behaviors>
          <w:behavior w:val="content"/>
        </w:behaviors>
        <w:description w:val=""/>
        <w:guid w:val="{F199259B-CB6B-4CB2-AC3F-C1644EEFB781}"/>
      </w:docPartPr>
      <w:docPartBody>
        <w:p>
          <w:pPr>
            <w:pStyle w:val="13"/>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72EB5"/>
    <w:rsid w:val="000D2751"/>
    <w:rsid w:val="000F7E63"/>
    <w:rsid w:val="001C2397"/>
    <w:rsid w:val="001E2F01"/>
    <w:rsid w:val="002D31E5"/>
    <w:rsid w:val="002F283E"/>
    <w:rsid w:val="00331A03"/>
    <w:rsid w:val="00361F8C"/>
    <w:rsid w:val="00426A74"/>
    <w:rsid w:val="00434306"/>
    <w:rsid w:val="004B2E75"/>
    <w:rsid w:val="00506C44"/>
    <w:rsid w:val="00512665"/>
    <w:rsid w:val="0051717F"/>
    <w:rsid w:val="005374A1"/>
    <w:rsid w:val="00563C22"/>
    <w:rsid w:val="005640E3"/>
    <w:rsid w:val="00574E26"/>
    <w:rsid w:val="005A36A3"/>
    <w:rsid w:val="005E4374"/>
    <w:rsid w:val="00606C4F"/>
    <w:rsid w:val="006725C1"/>
    <w:rsid w:val="007673A6"/>
    <w:rsid w:val="008B0B20"/>
    <w:rsid w:val="008E6A37"/>
    <w:rsid w:val="00937819"/>
    <w:rsid w:val="009743E2"/>
    <w:rsid w:val="009A012B"/>
    <w:rsid w:val="009E261C"/>
    <w:rsid w:val="00A730CD"/>
    <w:rsid w:val="00B31B3D"/>
    <w:rsid w:val="00BB51C7"/>
    <w:rsid w:val="00BF5649"/>
    <w:rsid w:val="00C06BFB"/>
    <w:rsid w:val="00D31625"/>
    <w:rsid w:val="00D61C35"/>
    <w:rsid w:val="00DC25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C02AB467D924A5597E177B6634F95F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0B9F46-0F86-4A01-8CA0-6214D8B35A20}">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1</Pages>
  <Words>4784</Words>
  <Characters>27275</Characters>
  <Lines>227</Lines>
  <Paragraphs>63</Paragraphs>
  <TotalTime>32</TotalTime>
  <ScaleCrop>false</ScaleCrop>
  <LinksUpToDate>false</LinksUpToDate>
  <CharactersWithSpaces>31996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2017-11-06T01:02:00Z</dcterms:created>
  <dc:creator>H_sw</dc:creator>
  <cp:lastModifiedBy>☀玖念.</cp:lastModifiedBy>
  <cp:lastPrinted>2021-10-27T01:18:00Z</cp:lastPrinted>
  <dcterms:modified xsi:type="dcterms:W3CDTF">2022-02-14T04:36:28Z</dcterms:modified>
  <dc:title>XXX政府采购中心</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6C53583278704996A869904AD52BC7E1</vt:lpwstr>
  </property>
</Properties>
</file>