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w w:val="90"/>
          <w:kern w:val="0"/>
          <w:sz w:val="48"/>
        </w:rPr>
      </w:pPr>
    </w:p>
    <w:p>
      <w:pPr>
        <w:jc w:val="center"/>
        <w:rPr>
          <w:rFonts w:ascii="宋体" w:hAnsi="宋体"/>
          <w:b/>
          <w:w w:val="90"/>
          <w:kern w:val="0"/>
          <w:sz w:val="84"/>
        </w:rPr>
      </w:pPr>
      <w:r>
        <w:rPr>
          <w:rFonts w:hint="eastAsia" w:ascii="宋体" w:hAnsi="宋体"/>
          <w:b/>
          <w:w w:val="90"/>
          <w:kern w:val="0"/>
          <w:sz w:val="84"/>
        </w:rPr>
        <w:t>采 购 文 件</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jc w:val="left"/>
        <w:rPr>
          <w:rFonts w:ascii="宋体" w:hAnsi="宋体"/>
          <w:b/>
          <w:kern w:val="0"/>
          <w:sz w:val="32"/>
          <w:szCs w:val="32"/>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spacing w:before="240" w:beforeLines="100" w:after="240" w:afterLines="100"/>
        <w:ind w:left="3689" w:leftChars="611" w:hanging="2406" w:hangingChars="500"/>
        <w:rPr>
          <w:rFonts w:ascii="宋体" w:hAnsi="宋体"/>
          <w:b/>
          <w:kern w:val="0"/>
          <w:sz w:val="32"/>
          <w:szCs w:val="32"/>
        </w:rPr>
      </w:pPr>
      <w:r>
        <w:rPr>
          <w:rFonts w:hint="eastAsia" w:ascii="宋体" w:hAnsi="宋体"/>
          <w:b/>
          <w:spacing w:val="80"/>
          <w:kern w:val="0"/>
          <w:sz w:val="32"/>
          <w:szCs w:val="32"/>
        </w:rPr>
        <w:t>项目名称</w:t>
      </w:r>
      <w:r>
        <w:rPr>
          <w:rFonts w:hint="eastAsia" w:ascii="宋体" w:hAnsi="宋体"/>
          <w:b/>
          <w:kern w:val="0"/>
          <w:sz w:val="32"/>
          <w:szCs w:val="32"/>
        </w:rPr>
        <w:t>：</w:t>
      </w:r>
      <w:r>
        <w:rPr>
          <w:rFonts w:hint="eastAsia" w:ascii="宋体" w:hAnsi="宋体"/>
          <w:b/>
          <w:kern w:val="0"/>
          <w:sz w:val="32"/>
          <w:szCs w:val="32"/>
          <w:u w:val="single"/>
        </w:rPr>
        <w:t>建筑工程安全VR实景体验系统</w:t>
      </w:r>
    </w:p>
    <w:p>
      <w:pPr>
        <w:spacing w:before="240" w:beforeLines="100" w:after="240" w:afterLines="100"/>
        <w:ind w:firstLine="1285" w:firstLineChars="400"/>
        <w:rPr>
          <w:rFonts w:ascii="宋体" w:hAnsi="宋体"/>
          <w:b/>
          <w:kern w:val="0"/>
          <w:sz w:val="32"/>
          <w:szCs w:val="32"/>
        </w:rPr>
      </w:pPr>
      <w:r>
        <w:rPr>
          <w:rFonts w:hint="eastAsia" w:ascii="宋体" w:hAnsi="宋体"/>
          <w:b/>
          <w:kern w:val="0"/>
          <w:sz w:val="32"/>
          <w:szCs w:val="32"/>
        </w:rPr>
        <w:t>采  购  人  ：</w:t>
      </w:r>
      <w:r>
        <w:rPr>
          <w:rFonts w:ascii="宋体" w:hAnsi="宋体"/>
          <w:b/>
          <w:kern w:val="0"/>
          <w:sz w:val="32"/>
          <w:szCs w:val="32"/>
          <w:u w:val="single"/>
        </w:rPr>
        <w:t>辽宁城市建设职业技术学院</w:t>
      </w:r>
    </w:p>
    <w:p>
      <w:pPr>
        <w:spacing w:before="240" w:beforeLines="100" w:after="240" w:afterLines="100"/>
        <w:ind w:left="3731" w:leftChars="400" w:hanging="2891" w:hangingChars="900"/>
        <w:rPr>
          <w:rFonts w:ascii="宋体" w:hAnsi="宋体"/>
          <w:b/>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项 目 编 号 ：</w:t>
      </w:r>
      <w:r>
        <w:rPr>
          <w:rFonts w:hint="eastAsia" w:ascii="宋体" w:hAnsi="宋体"/>
          <w:b/>
          <w:kern w:val="0"/>
          <w:sz w:val="32"/>
          <w:szCs w:val="32"/>
          <w:u w:val="single"/>
        </w:rPr>
        <w:t>LNCJXYCG202210351X-0262</w:t>
      </w:r>
    </w:p>
    <w:p>
      <w:pPr>
        <w:spacing w:before="240" w:beforeLines="100" w:after="240" w:afterLines="100"/>
        <w:ind w:firstLine="1285" w:firstLineChars="400"/>
        <w:rPr>
          <w:rFonts w:ascii="宋体" w:hAnsi="宋体"/>
          <w:b/>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ascii="宋体" w:hAnsi="宋体"/>
          <w:b/>
          <w:sz w:val="32"/>
          <w:szCs w:val="32"/>
          <w:u w:val="single"/>
        </w:rPr>
        <w:t>11</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sz w:val="32"/>
          <w:szCs w:val="32"/>
          <w:u w:val="single"/>
        </w:rPr>
      </w:pPr>
    </w:p>
    <w:p>
      <w:pPr>
        <w:spacing w:line="500" w:lineRule="exact"/>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keepNext/>
        <w:keepLines/>
        <w:spacing w:before="340" w:after="330"/>
        <w:jc w:val="center"/>
        <w:outlineLvl w:val="0"/>
        <w:rPr>
          <w:rFonts w:ascii="黑体" w:hAnsi="Lucida Sans Unicode" w:eastAsia="黑体"/>
          <w:bCs/>
          <w:kern w:val="44"/>
          <w:sz w:val="32"/>
          <w:szCs w:val="44"/>
        </w:rPr>
      </w:pPr>
      <w:r>
        <w:rPr>
          <w:rFonts w:ascii="宋体" w:hAnsi="宋体" w:cs="Lucida Sans Unicode"/>
          <w:sz w:val="24"/>
        </w:rPr>
        <w:br w:type="page"/>
      </w:r>
      <w:r>
        <w:rPr>
          <w:rFonts w:hint="eastAsia" w:ascii="黑体" w:hAnsi="Lucida Sans Unicode" w:eastAsia="黑体"/>
          <w:bCs/>
          <w:kern w:val="44"/>
          <w:sz w:val="32"/>
          <w:szCs w:val="44"/>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w:t>
      </w:r>
      <w:r>
        <w:rPr>
          <w:rFonts w:hint="eastAsia" w:ascii="宋体" w:hAnsi="宋体" w:cs="Lucida Sans Unicode"/>
          <w:sz w:val="24"/>
          <w:u w:val="single"/>
        </w:rPr>
        <w:t xml:space="preserve"> 建筑工程安全VR实景体验系统</w:t>
      </w:r>
      <w:r>
        <w:rPr>
          <w:rFonts w:hint="eastAsia" w:ascii="宋体" w:hAnsi="宋体" w:cs="Lucida Sans Unicode"/>
          <w:sz w:val="24"/>
        </w:rPr>
        <w:t>项目（</w:t>
      </w:r>
      <w:r>
        <w:rPr>
          <w:rFonts w:hint="eastAsia" w:ascii="宋体" w:hAnsi="宋体"/>
          <w:sz w:val="24"/>
        </w:rPr>
        <w:t>招标项目编号：</w:t>
      </w:r>
      <w:r>
        <w:rPr>
          <w:rFonts w:hint="eastAsia" w:ascii="宋体" w:hAnsi="宋体" w:cs="Lucida Sans Unicode"/>
          <w:sz w:val="24"/>
          <w:u w:val="single"/>
        </w:rPr>
        <w:t>LNCJXYCG202210351X-0262</w:t>
      </w:r>
      <w:r>
        <w:rPr>
          <w:rFonts w:hint="eastAsia" w:ascii="宋体" w:hAnsi="宋体"/>
          <w:sz w:val="24"/>
        </w:rPr>
        <w:t>）按公告要求进行招标采购，欢迎符合要求的投标人参加本次采购活动。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2"/>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67"/>
        <w:gridCol w:w="1714"/>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widowControl/>
              <w:jc w:val="center"/>
              <w:textAlignment w:val="center"/>
              <w:rPr>
                <w:rFonts w:ascii="宋体" w:hAnsi="宋体"/>
                <w:sz w:val="24"/>
              </w:rPr>
            </w:pPr>
            <w:r>
              <w:rPr>
                <w:rFonts w:hint="eastAsia" w:ascii="宋体" w:hAnsi="宋体"/>
                <w:sz w:val="24"/>
              </w:rPr>
              <w:t>包号</w:t>
            </w:r>
          </w:p>
        </w:tc>
        <w:tc>
          <w:tcPr>
            <w:tcW w:w="2567" w:type="dxa"/>
            <w:vAlign w:val="center"/>
          </w:tcPr>
          <w:p>
            <w:pPr>
              <w:widowControl/>
              <w:jc w:val="center"/>
              <w:textAlignment w:val="center"/>
              <w:rPr>
                <w:rFonts w:ascii="宋体" w:hAnsi="宋体"/>
                <w:sz w:val="24"/>
              </w:rPr>
            </w:pPr>
            <w:r>
              <w:rPr>
                <w:rFonts w:hint="eastAsia" w:ascii="宋体" w:hAnsi="宋体"/>
                <w:sz w:val="24"/>
              </w:rPr>
              <w:t>项目编号</w:t>
            </w:r>
          </w:p>
        </w:tc>
        <w:tc>
          <w:tcPr>
            <w:tcW w:w="1714" w:type="dxa"/>
            <w:vAlign w:val="center"/>
          </w:tcPr>
          <w:p>
            <w:pPr>
              <w:widowControl/>
              <w:jc w:val="center"/>
              <w:textAlignment w:val="center"/>
              <w:rPr>
                <w:rFonts w:ascii="宋体" w:hAnsi="宋体"/>
                <w:sz w:val="24"/>
              </w:rPr>
            </w:pPr>
            <w:r>
              <w:rPr>
                <w:rFonts w:hint="eastAsia" w:ascii="宋体" w:hAnsi="宋体"/>
                <w:sz w:val="24"/>
              </w:rPr>
              <w:t>工程内容</w:t>
            </w:r>
          </w:p>
        </w:tc>
        <w:tc>
          <w:tcPr>
            <w:tcW w:w="1276" w:type="dxa"/>
            <w:vAlign w:val="center"/>
          </w:tcPr>
          <w:p>
            <w:pPr>
              <w:widowControl/>
              <w:jc w:val="center"/>
              <w:textAlignment w:val="center"/>
              <w:rPr>
                <w:rFonts w:ascii="宋体" w:hAnsi="宋体"/>
                <w:sz w:val="24"/>
              </w:rPr>
            </w:pPr>
            <w:r>
              <w:rPr>
                <w:rFonts w:hint="eastAsia" w:ascii="宋体" w:hAnsi="宋体"/>
                <w:sz w:val="24"/>
              </w:rPr>
              <w:t>数量</w:t>
            </w:r>
          </w:p>
        </w:tc>
        <w:tc>
          <w:tcPr>
            <w:tcW w:w="2126" w:type="dxa"/>
            <w:vAlign w:val="center"/>
          </w:tcPr>
          <w:p>
            <w:pPr>
              <w:jc w:val="center"/>
              <w:rPr>
                <w:rFonts w:ascii="宋体" w:hAnsi="宋体"/>
                <w:sz w:val="24"/>
              </w:rPr>
            </w:pPr>
            <w:r>
              <w:rPr>
                <w:rFonts w:hint="eastAsia" w:ascii="宋体" w:hAnsi="宋体"/>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vAlign w:val="center"/>
          </w:tcPr>
          <w:p>
            <w:pPr>
              <w:widowControl/>
              <w:jc w:val="center"/>
              <w:textAlignment w:val="center"/>
              <w:rPr>
                <w:rFonts w:ascii="宋体" w:hAnsi="宋体"/>
                <w:sz w:val="24"/>
              </w:rPr>
            </w:pPr>
            <w:r>
              <w:rPr>
                <w:rFonts w:ascii="宋体" w:hAnsi="宋体"/>
                <w:sz w:val="24"/>
              </w:rPr>
              <w:t>1</w:t>
            </w:r>
          </w:p>
        </w:tc>
        <w:tc>
          <w:tcPr>
            <w:tcW w:w="2567" w:type="dxa"/>
            <w:vAlign w:val="center"/>
          </w:tcPr>
          <w:p>
            <w:pPr>
              <w:widowControl/>
              <w:jc w:val="center"/>
              <w:textAlignment w:val="center"/>
              <w:rPr>
                <w:rFonts w:ascii="宋体" w:hAnsi="宋体"/>
                <w:sz w:val="24"/>
              </w:rPr>
            </w:pPr>
            <w:r>
              <w:rPr>
                <w:rFonts w:hint="eastAsia" w:ascii="宋体" w:hAnsi="宋体"/>
                <w:sz w:val="24"/>
              </w:rPr>
              <w:t>LNCJXYCG202210351X-0262</w:t>
            </w:r>
          </w:p>
        </w:tc>
        <w:tc>
          <w:tcPr>
            <w:tcW w:w="1714" w:type="dxa"/>
            <w:vAlign w:val="center"/>
          </w:tcPr>
          <w:p>
            <w:pPr>
              <w:widowControl/>
              <w:jc w:val="center"/>
              <w:textAlignment w:val="center"/>
              <w:rPr>
                <w:rFonts w:ascii="宋体" w:hAnsi="宋体"/>
                <w:sz w:val="24"/>
              </w:rPr>
            </w:pPr>
            <w:r>
              <w:rPr>
                <w:rFonts w:hint="eastAsia" w:ascii="宋体" w:hAnsi="宋体"/>
                <w:sz w:val="24"/>
              </w:rPr>
              <w:t xml:space="preserve"> 建筑工程安全VR实景体验系统</w:t>
            </w:r>
          </w:p>
        </w:tc>
        <w:tc>
          <w:tcPr>
            <w:tcW w:w="1276" w:type="dxa"/>
            <w:vAlign w:val="center"/>
          </w:tcPr>
          <w:p>
            <w:pPr>
              <w:widowControl/>
              <w:jc w:val="center"/>
              <w:textAlignment w:val="center"/>
              <w:rPr>
                <w:rFonts w:ascii="宋体" w:hAnsi="宋体"/>
                <w:sz w:val="24"/>
              </w:rPr>
            </w:pPr>
            <w:r>
              <w:rPr>
                <w:rFonts w:hint="eastAsia" w:ascii="宋体" w:hAnsi="宋体"/>
                <w:sz w:val="24"/>
              </w:rPr>
              <w:t>1套</w:t>
            </w:r>
          </w:p>
        </w:tc>
        <w:tc>
          <w:tcPr>
            <w:tcW w:w="2126" w:type="dxa"/>
            <w:vAlign w:val="center"/>
          </w:tcPr>
          <w:p>
            <w:pPr>
              <w:widowControl/>
              <w:jc w:val="center"/>
              <w:textAlignment w:val="center"/>
              <w:rPr>
                <w:rFonts w:ascii="宋体" w:hAnsi="宋体"/>
                <w:sz w:val="24"/>
              </w:rPr>
            </w:pPr>
            <w:r>
              <w:rPr>
                <w:rFonts w:hint="eastAsia" w:ascii="宋体" w:hAnsi="宋体"/>
                <w:sz w:val="24"/>
              </w:rPr>
              <w:t>240,</w:t>
            </w:r>
            <w:r>
              <w:rPr>
                <w:rFonts w:ascii="宋体" w:hAnsi="宋体"/>
                <w:sz w:val="24"/>
              </w:rPr>
              <w:t>000.00</w:t>
            </w:r>
          </w:p>
        </w:tc>
      </w:tr>
    </w:tbl>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sz w:val="24"/>
        </w:rPr>
        <w:t>标人对所投包的采购内容必须全投，否则其投标无效</w:t>
      </w:r>
      <w:r>
        <w:rPr>
          <w:rFonts w:hint="eastAsia" w:ascii="宋体" w:hAnsi="宋体" w:cs="宋体"/>
          <w:sz w:val="24"/>
        </w:rPr>
        <w:t>。</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11</w:t>
      </w:r>
      <w:r>
        <w:rPr>
          <w:rFonts w:hint="eastAsia" w:ascii="宋体" w:hAnsi="宋体"/>
          <w:sz w:val="24"/>
        </w:rPr>
        <w:t>月</w:t>
      </w:r>
      <w:r>
        <w:rPr>
          <w:rFonts w:hint="eastAsia" w:ascii="宋体" w:hAnsi="宋体"/>
          <w:sz w:val="24"/>
          <w:u w:val="single"/>
        </w:rPr>
        <w:t xml:space="preserve"> </w:t>
      </w:r>
      <w:r>
        <w:rPr>
          <w:rFonts w:ascii="宋体" w:hAnsi="宋体"/>
          <w:sz w:val="24"/>
          <w:u w:val="single"/>
        </w:rPr>
        <w:t>10</w:t>
      </w:r>
      <w:r>
        <w:rPr>
          <w:rFonts w:hint="eastAsia" w:ascii="宋体" w:hAnsi="宋体"/>
          <w:sz w:val="24"/>
        </w:rPr>
        <w:t>日</w:t>
      </w:r>
      <w:r>
        <w:rPr>
          <w:rFonts w:hint="eastAsia" w:ascii="宋体" w:hAnsi="宋体"/>
          <w:sz w:val="24"/>
          <w:u w:val="single"/>
        </w:rPr>
        <w:t xml:space="preserve"> </w:t>
      </w:r>
      <w:r>
        <w:rPr>
          <w:rFonts w:ascii="宋体" w:hAnsi="宋体"/>
          <w:sz w:val="24"/>
          <w:u w:val="single"/>
        </w:rPr>
        <w:t>9</w:t>
      </w:r>
      <w:r>
        <w:rPr>
          <w:rFonts w:hint="eastAsia" w:ascii="宋体" w:hAnsi="宋体"/>
          <w:sz w:val="24"/>
          <w:u w:val="single"/>
        </w:rPr>
        <w:t>:</w:t>
      </w:r>
      <w:r>
        <w:rPr>
          <w:rFonts w:ascii="宋体" w:hAnsi="宋体"/>
          <w:sz w:val="24"/>
          <w:u w:val="single"/>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b/>
          <w:sz w:val="24"/>
        </w:rPr>
      </w:pPr>
      <w:r>
        <w:rPr>
          <w:rFonts w:hint="eastAsia" w:ascii="宋体" w:hAnsi="宋体" w:cs="Arial"/>
          <w:kern w:val="0"/>
          <w:sz w:val="24"/>
        </w:rPr>
        <w:t>递交投标文件截止及开标时间：2022年11月10日9:30 (北京时间)；递</w:t>
      </w:r>
      <w:r>
        <w:rPr>
          <w:rFonts w:hint="eastAsia" w:ascii="宋体" w:hAnsi="宋体"/>
          <w:sz w:val="24"/>
        </w:rPr>
        <w:t>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sz w:val="24"/>
        </w:rPr>
        <w:t>（按沈阳疫情防控相关要求参加会议：14天内无出沈记录；提供</w:t>
      </w:r>
      <w:r>
        <w:rPr>
          <w:rFonts w:ascii="宋体" w:hAnsi="宋体"/>
          <w:b/>
          <w:bCs/>
          <w:sz w:val="24"/>
        </w:rPr>
        <w:t>48</w:t>
      </w:r>
      <w:r>
        <w:rPr>
          <w:rFonts w:hint="eastAsia" w:ascii="宋体" w:hAnsi="宋体"/>
          <w:b/>
          <w:bCs/>
          <w:sz w:val="24"/>
        </w:rPr>
        <w:t>小时核酸检测阴性报告）</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五、质疑与投诉</w:t>
      </w:r>
    </w:p>
    <w:p>
      <w:pPr>
        <w:spacing w:line="360" w:lineRule="auto"/>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1.采购部门：建筑工程系              </w:t>
      </w:r>
    </w:p>
    <w:p>
      <w:pPr>
        <w:spacing w:line="360" w:lineRule="auto"/>
        <w:rPr>
          <w:rFonts w:ascii="宋体" w:hAnsi="宋体"/>
          <w:sz w:val="24"/>
        </w:rPr>
      </w:pPr>
      <w:r>
        <w:rPr>
          <w:rFonts w:hint="eastAsia" w:ascii="宋体" w:hAnsi="宋体"/>
          <w:sz w:val="24"/>
        </w:rPr>
        <w:t xml:space="preserve">联系人：王老师               </w:t>
      </w:r>
    </w:p>
    <w:p>
      <w:pPr>
        <w:spacing w:line="360" w:lineRule="auto"/>
        <w:rPr>
          <w:rFonts w:ascii="宋体" w:hAnsi="宋体"/>
          <w:sz w:val="24"/>
        </w:rPr>
      </w:pPr>
      <w:r>
        <w:rPr>
          <w:rFonts w:hint="eastAsia" w:ascii="宋体" w:hAnsi="宋体"/>
          <w:sz w:val="24"/>
        </w:rPr>
        <w:t>联系电话：0</w:t>
      </w:r>
      <w:r>
        <w:rPr>
          <w:rFonts w:ascii="宋体" w:hAnsi="宋体"/>
          <w:sz w:val="24"/>
        </w:rPr>
        <w:t>24</w:t>
      </w:r>
      <w:r>
        <w:rPr>
          <w:rFonts w:hint="eastAsia" w:ascii="宋体" w:hAnsi="宋体"/>
          <w:sz w:val="24"/>
        </w:rPr>
        <w:t>-8</w:t>
      </w:r>
      <w:r>
        <w:rPr>
          <w:rFonts w:ascii="宋体" w:hAnsi="宋体"/>
          <w:sz w:val="24"/>
        </w:rPr>
        <w:t>87978</w:t>
      </w:r>
      <w:r>
        <w:rPr>
          <w:rFonts w:hint="eastAsia" w:ascii="宋体" w:hAnsi="宋体"/>
          <w:sz w:val="24"/>
        </w:rPr>
        <w:t xml:space="preserve">50  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联系人：钱老师               </w:t>
      </w:r>
    </w:p>
    <w:p>
      <w:pPr>
        <w:spacing w:line="360" w:lineRule="auto"/>
        <w:rPr>
          <w:rFonts w:ascii="宋体" w:hAnsi="宋体"/>
          <w:sz w:val="24"/>
        </w:rPr>
      </w:pPr>
      <w:r>
        <w:rPr>
          <w:rFonts w:hint="eastAsia" w:ascii="宋体" w:hAnsi="宋体"/>
          <w:sz w:val="24"/>
        </w:rPr>
        <w:t>联系电话：</w:t>
      </w:r>
      <w:r>
        <w:rPr>
          <w:rFonts w:ascii="宋体" w:hAnsi="宋体"/>
          <w:sz w:val="24"/>
        </w:rPr>
        <w:t>024</w:t>
      </w:r>
      <w:r>
        <w:rPr>
          <w:rFonts w:hint="eastAsia" w:ascii="宋体" w:hAnsi="宋体"/>
          <w:sz w:val="24"/>
        </w:rPr>
        <w:t>-</w:t>
      </w:r>
      <w:r>
        <w:rPr>
          <w:rFonts w:ascii="宋体" w:hAnsi="宋体"/>
          <w:sz w:val="24"/>
        </w:rPr>
        <w:t>88797835</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电话： 024-88797836</w:t>
      </w:r>
    </w:p>
    <w:p>
      <w:pPr>
        <w:spacing w:line="360" w:lineRule="auto"/>
        <w:rPr>
          <w:rFonts w:ascii="宋体" w:hAnsi="宋体" w:cs="Arial"/>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sz w:val="24"/>
          <w:u w:val="single"/>
        </w:rPr>
        <w:t>建筑工程安全VR实景体验系统项目</w:t>
      </w:r>
      <w:r>
        <w:rPr>
          <w:rFonts w:hint="eastAsia" w:ascii="宋体" w:hAnsi="宋体" w:cs="Lucida Sans Unicode"/>
          <w:sz w:val="24"/>
        </w:rPr>
        <w:t>采购文件</w:t>
      </w:r>
    </w:p>
    <w:p>
      <w:pPr>
        <w:spacing w:line="360" w:lineRule="auto"/>
        <w:rPr>
          <w:rFonts w:ascii="宋体" w:hAnsi="宋体" w:cs="Lucida Sans Unicode"/>
          <w:sz w:val="24"/>
        </w:rPr>
      </w:pPr>
      <w:r>
        <w:rPr>
          <w:rFonts w:hint="eastAsia" w:ascii="宋体" w:hAnsi="宋体" w:cs="Lucida Sans Unicode"/>
          <w:sz w:val="24"/>
        </w:rPr>
        <w:t xml:space="preserve">      </w:t>
      </w: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ascii="宋体" w:hAnsi="宋体" w:cs="Lucida Sans Unicode"/>
          <w:sz w:val="24"/>
        </w:rPr>
        <w:t>11</w:t>
      </w:r>
      <w:r>
        <w:rPr>
          <w:rFonts w:hint="eastAsia" w:ascii="宋体" w:hAnsi="宋体" w:cs="Lucida Sans Unicode"/>
          <w:sz w:val="24"/>
        </w:rPr>
        <w:t>月4日</w:t>
      </w: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22"/>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207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s="Lucida Sans Unicode"/>
                <w:sz w:val="24"/>
              </w:rPr>
              <w:t>项目为“建筑工程安全VR实景体验系统项目”， 为全院开展建筑工程安全相关课程的各类理论教学与实操提供一个虚拟平台，可以进行安全帽撞击体验、洞口坠落体验、安全带体验、急救体验、劳保展柜体验、安全用电体验、吊运作业体验、支模系统坍塌体验、 墙体坍塌体验、 挖机作业危险源体验等等虚拟现实实践操作，实现建筑工程安全体验全过程。</w:t>
            </w:r>
          </w:p>
        </w:tc>
      </w:tr>
      <w:tr>
        <w:tblPrEx>
          <w:tblCellMar>
            <w:top w:w="0" w:type="dxa"/>
            <w:left w:w="108" w:type="dxa"/>
            <w:bottom w:w="0" w:type="dxa"/>
            <w:right w:w="108" w:type="dxa"/>
          </w:tblCellMar>
        </w:tblPrEx>
        <w:trPr>
          <w:trHeight w:val="97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不组织</w:t>
            </w:r>
          </w:p>
          <w:p>
            <w:pPr>
              <w:jc w:val="left"/>
              <w:rPr>
                <w:rFonts w:ascii="宋体" w:hAnsi="宋体"/>
                <w:sz w:val="24"/>
              </w:rPr>
            </w:pPr>
          </w:p>
        </w:tc>
      </w:tr>
      <w:tr>
        <w:tblPrEx>
          <w:tblCellMar>
            <w:top w:w="0" w:type="dxa"/>
            <w:left w:w="108" w:type="dxa"/>
            <w:bottom w:w="0" w:type="dxa"/>
            <w:right w:w="108" w:type="dxa"/>
          </w:tblCellMar>
        </w:tblPrEx>
        <w:trPr>
          <w:trHeight w:val="1127"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样品及演示</w:t>
            </w:r>
          </w:p>
          <w:p>
            <w:pPr>
              <w:shd w:val="clear" w:color="auto" w:fill="FFFFFF"/>
              <w:spacing w:line="360" w:lineRule="auto"/>
              <w:jc w:val="center"/>
              <w:rPr>
                <w:rFonts w:ascii="宋体" w:hAnsi="宋体" w:cs="宋体"/>
                <w:kern w:val="0"/>
                <w:sz w:val="24"/>
              </w:rPr>
            </w:pPr>
            <w:r>
              <w:rPr>
                <w:rFonts w:hint="eastAsia" w:ascii="宋体" w:hAnsi="宋体" w:cs="宋体"/>
                <w:kern w:val="0"/>
                <w:sz w:val="24"/>
              </w:rPr>
              <w:t>要求</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宋体"/>
                <w:kern w:val="0"/>
                <w:sz w:val="24"/>
              </w:rPr>
            </w:pPr>
            <w:r>
              <w:rPr>
                <w:rFonts w:hint="eastAsia" w:ascii="宋体" w:hAnsi="宋体" w:cs="宋体"/>
                <w:kern w:val="0"/>
                <w:sz w:val="24"/>
              </w:rPr>
              <w:t>本项目不要求提供样品</w:t>
            </w:r>
          </w:p>
          <w:p>
            <w:pPr>
              <w:pStyle w:val="11"/>
              <w:ind w:firstLine="0" w:firstLineChars="0"/>
            </w:pPr>
            <w:r>
              <w:rPr>
                <w:rFonts w:hint="eastAsia" w:hAnsi="宋体" w:cs="Lucida Sans Unicode"/>
              </w:rPr>
              <w:t>本项目不要求提供演示</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sz w:val="24"/>
              </w:rPr>
            </w:pPr>
            <w:r>
              <w:rPr>
                <w:rFonts w:hint="eastAsia" w:ascii="宋体" w:hAnsi="宋体"/>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kern w:val="0"/>
                <w:sz w:val="24"/>
              </w:rPr>
              <w:t>本项目</w:t>
            </w:r>
            <w:r>
              <w:rPr>
                <w:rFonts w:hint="eastAsia" w:ascii="宋体" w:hAnsi="宋体"/>
                <w:sz w:val="24"/>
              </w:rPr>
              <w:t>不收取履约保证金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kern w:val="0"/>
          <w:szCs w:val="21"/>
        </w:rPr>
      </w:pPr>
    </w:p>
    <w:tbl>
      <w:tblPr>
        <w:tblStyle w:val="22"/>
        <w:tblW w:w="8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3669"/>
        <w:gridCol w:w="1985"/>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3669"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985"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43"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3669" w:type="dxa"/>
            <w:vAlign w:val="center"/>
          </w:tcPr>
          <w:p>
            <w:pPr>
              <w:pStyle w:val="11"/>
              <w:spacing w:line="240" w:lineRule="auto"/>
              <w:ind w:firstLine="0" w:firstLineChars="0"/>
              <w:rPr>
                <w:rFonts w:asciiTheme="minorEastAsia" w:hAnsiTheme="minorEastAsia" w:eastAsiaTheme="minorEastAsia"/>
                <w:sz w:val="21"/>
                <w:szCs w:val="21"/>
              </w:rPr>
            </w:pPr>
            <w:r>
              <w:rPr>
                <w:rFonts w:hint="eastAsia" w:hAnsi="宋体" w:eastAsiaTheme="minorEastAsia"/>
              </w:rPr>
              <w:t>建筑工程安全VR实景体验系统</w:t>
            </w:r>
          </w:p>
        </w:tc>
        <w:tc>
          <w:tcPr>
            <w:tcW w:w="1985" w:type="dxa"/>
            <w:vAlign w:val="center"/>
          </w:tcPr>
          <w:p>
            <w:pPr>
              <w:pStyle w:val="11"/>
              <w:spacing w:line="240" w:lineRule="auto"/>
              <w:ind w:firstLine="240" w:firstLineChars="100"/>
              <w:rPr>
                <w:rFonts w:hAnsi="宋体" w:eastAsiaTheme="minorEastAsia"/>
              </w:rPr>
            </w:pPr>
            <w:r>
              <w:rPr>
                <w:rFonts w:hint="eastAsia" w:hAnsi="宋体" w:eastAsiaTheme="minorEastAsia"/>
              </w:rPr>
              <w:t>240,000.00</w:t>
            </w:r>
          </w:p>
        </w:tc>
        <w:sdt>
          <w:sdtPr>
            <w:rPr>
              <w:rFonts w:hint="eastAsia" w:ascii="Times New Roman" w:hAnsi="宋体" w:eastAsiaTheme="minorEastAsia"/>
              <w:sz w:val="20"/>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eastAsiaTheme="minorEastAsia"/>
              <w:sz w:val="20"/>
            </w:rPr>
          </w:sdtEndPr>
          <w:sdtContent>
            <w:tc>
              <w:tcPr>
                <w:tcW w:w="1843" w:type="dxa"/>
                <w:vAlign w:val="center"/>
              </w:tcPr>
              <w:p>
                <w:pPr>
                  <w:pStyle w:val="11"/>
                  <w:spacing w:line="240" w:lineRule="auto"/>
                  <w:ind w:firstLine="0" w:firstLineChars="0"/>
                  <w:rPr>
                    <w:rFonts w:hAnsi="宋体" w:eastAsiaTheme="minorEastAsia"/>
                  </w:rPr>
                </w:pPr>
                <w:r>
                  <w:rPr>
                    <w:rFonts w:hint="eastAsia" w:hAnsi="宋体" w:eastAsiaTheme="minorEastAsia"/>
                  </w:rPr>
                  <w:t xml:space="preserve"> 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2"/>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w:t>
            </w:r>
            <w:r>
              <w:rPr>
                <w:rFonts w:hint="eastAsia" w:ascii="宋体" w:hAnsi="宋体" w:cs="Lucida Sans Unicode"/>
                <w:color w:val="FF0000"/>
                <w:szCs w:val="21"/>
              </w:rPr>
              <w:t>具有良好的商业信誉的承诺函</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widowControl/>
              <w:jc w:val="left"/>
              <w:rPr>
                <w:rFonts w:ascii="宋体" w:hAnsi="宋体" w:cs="Lucida Sans Unicode"/>
                <w:szCs w:val="21"/>
              </w:rPr>
            </w:pPr>
            <w:r>
              <w:rPr>
                <w:rFonts w:hint="eastAsia" w:ascii="宋体" w:hAnsi="宋体" w:cs="Lucida Sans Unicode"/>
                <w:color w:val="FF0000"/>
                <w:szCs w:val="21"/>
                <w:highlight w:val="yellow"/>
              </w:rPr>
              <w:t>项目业绩或者案例要求（2019至今）</w:t>
            </w:r>
          </w:p>
        </w:tc>
        <w:tc>
          <w:tcPr>
            <w:tcW w:w="1732" w:type="dxa"/>
            <w:vAlign w:val="center"/>
          </w:tcPr>
          <w:p>
            <w:pPr>
              <w:widowControl/>
              <w:rPr>
                <w:rFonts w:ascii="宋体" w:hAnsi="宋体" w:cs="Lucida Sans Unicode"/>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2"/>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2"/>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2"/>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360" w:lineRule="auto"/>
        <w:ind w:right="-21" w:rightChars="-1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具有良好的商业信誉的承诺函（货物类）</w:t>
      </w:r>
    </w:p>
    <w:p>
      <w:pPr>
        <w:pStyle w:val="17"/>
      </w:pPr>
    </w:p>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 w:val="28"/>
          <w:szCs w:val="28"/>
        </w:rPr>
      </w:pPr>
      <w:r>
        <w:rPr>
          <w:rFonts w:ascii="仿宋_GB2312" w:hAnsi="仿宋_GB2312" w:eastAsia="仿宋_GB2312" w:cs="仿宋_GB2312"/>
          <w:sz w:val="28"/>
          <w:szCs w:val="28"/>
        </w:rPr>
        <w:t>辽宁城市建设职业技术学院</w:t>
      </w:r>
      <w:r>
        <w:rPr>
          <w:rFonts w:hint="eastAsia" w:ascii="仿宋_GB2312" w:hAnsi="仿宋_GB2312" w:eastAsia="仿宋_GB2312" w:cs="仿宋_GB2312"/>
          <w:sz w:val="28"/>
          <w:szCs w:val="28"/>
        </w:rPr>
        <w:t>：</w:t>
      </w:r>
    </w:p>
    <w:p>
      <w:pPr>
        <w:adjustRightInd w:val="0"/>
        <w:snapToGrid w:val="0"/>
        <w:spacing w:line="360" w:lineRule="auto"/>
        <w:ind w:right="105" w:rightChars="50" w:firstLine="635" w:firstLineChars="227"/>
        <w:jc w:val="left"/>
        <w:rPr>
          <w:rFonts w:ascii="仿宋_GB2312" w:hAnsi="仿宋_GB2312" w:eastAsia="仿宋_GB2312" w:cs="仿宋_GB2312"/>
          <w:sz w:val="28"/>
          <w:szCs w:val="28"/>
        </w:rPr>
      </w:pPr>
      <w:r>
        <w:rPr>
          <w:rFonts w:ascii="仿宋_GB2312" w:hAnsi="仿宋_GB2312" w:eastAsia="仿宋_GB2312" w:cs="仿宋_GB2312"/>
          <w:sz w:val="28"/>
          <w:szCs w:val="28"/>
        </w:rPr>
        <w:t>我公司</w:t>
      </w:r>
      <w:r>
        <w:rPr>
          <w:rFonts w:hint="eastAsia" w:ascii="仿宋_GB2312" w:hAnsi="仿宋_GB2312" w:eastAsia="仿宋_GB2312" w:cs="仿宋_GB2312"/>
          <w:sz w:val="28"/>
          <w:szCs w:val="28"/>
        </w:rPr>
        <w:t>近</w:t>
      </w:r>
      <w:r>
        <w:rPr>
          <w:rFonts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年社会信用良好无违法记录。我公司承诺在学院采购项目服务过程中，将按时保质完成项目内容，如出现违约情况，我公司同意学院将我公司列入学院不诚信供应商名单，三年内不得参与学院采购活动。</w:t>
      </w:r>
    </w:p>
    <w:p>
      <w:pPr>
        <w:adjustRightInd w:val="0"/>
        <w:snapToGrid w:val="0"/>
        <w:spacing w:line="360" w:lineRule="auto"/>
        <w:ind w:right="105" w:rightChars="50" w:firstLine="635" w:firstLineChars="227"/>
        <w:jc w:val="left"/>
        <w:rPr>
          <w:rFonts w:ascii="仿宋_GB2312" w:hAnsi="仿宋_GB2312" w:eastAsia="仿宋_GB2312" w:cs="仿宋_GB2312"/>
          <w:sz w:val="28"/>
          <w:szCs w:val="28"/>
        </w:rPr>
      </w:pPr>
      <w:r>
        <w:rPr>
          <w:rFonts w:ascii="仿宋_GB2312" w:hAnsi="仿宋_GB2312" w:eastAsia="仿宋_GB2312" w:cs="仿宋_GB2312"/>
          <w:sz w:val="28"/>
          <w:szCs w:val="28"/>
        </w:rPr>
        <w:t>特此承诺</w:t>
      </w:r>
      <w:r>
        <w:rPr>
          <w:rFonts w:hint="eastAsia" w:ascii="仿宋_GB2312" w:hAnsi="仿宋_GB2312" w:eastAsia="仿宋_GB2312" w:cs="仿宋_GB2312"/>
          <w:sz w:val="28"/>
          <w:szCs w:val="28"/>
        </w:rPr>
        <w:t>！</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供应商名称（加盖公章）：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日期：     年   月    日</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2"/>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2"/>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2"/>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2"/>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9"/>
              <w:widowControl w:val="0"/>
              <w:snapToGrid w:val="0"/>
              <w:jc w:val="both"/>
              <w:rPr>
                <w:rFonts w:ascii="仿宋_GB2312" w:eastAsia="仿宋_GB2312" w:cs="Arial"/>
                <w:szCs w:val="21"/>
              </w:rPr>
            </w:pPr>
            <w:r>
              <w:rPr>
                <w:rFonts w:hint="eastAsia" w:ascii="仿宋_GB2312" w:eastAsia="仿宋_GB2312" w:cs="Lucida Sans Unicode"/>
                <w:kern w:val="2"/>
                <w:sz w:val="21"/>
                <w:szCs w:val="21"/>
              </w:rPr>
              <w:t>包号：</w:t>
            </w:r>
            <w:r>
              <w:rPr>
                <w:rFonts w:ascii="仿宋_GB2312" w:eastAsia="仿宋_GB2312" w:cs="Lucida Sans Unicode"/>
                <w:kern w:val="2"/>
                <w:sz w:val="21"/>
                <w:szCs w:val="21"/>
              </w:rPr>
              <w:t>1</w:t>
            </w:r>
            <w:r>
              <w:rPr>
                <w:rFonts w:hint="eastAsia" w:ascii="仿宋_GB2312" w:eastAsia="仿宋_GB2312" w:cs="Lucida Sans Unicode"/>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分包产品名称：建筑工程安全VR实景体验系统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5" w:type="dxa"/>
            <w:gridSpan w:val="3"/>
            <w:tcBorders>
              <w:top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采购文件要求</w:t>
            </w:r>
          </w:p>
          <w:p>
            <w:pPr>
              <w:jc w:val="center"/>
              <w:rPr>
                <w:rFonts w:ascii="仿宋_GB2312" w:hAnsi="宋体" w:eastAsia="仿宋_GB2312"/>
                <w:szCs w:val="21"/>
              </w:rPr>
            </w:pPr>
            <w:r>
              <w:rPr>
                <w:rFonts w:hint="eastAsia" w:ascii="仿宋_GB2312" w:eastAsia="仿宋_GB2312"/>
                <w:sz w:val="18"/>
                <w:szCs w:val="18"/>
              </w:rPr>
              <w:t>（</w:t>
            </w:r>
            <w:r>
              <w:rPr>
                <w:rFonts w:hint="eastAsia" w:ascii="仿宋_GB2312" w:eastAsia="仿宋_GB2312"/>
                <w:b/>
                <w:sz w:val="18"/>
                <w:szCs w:val="18"/>
              </w:rPr>
              <w:t>实质性要求及重要指标用★标注，★标注项不得负偏离，如果负偏离，则投标文件无效</w:t>
            </w:r>
            <w:r>
              <w:rPr>
                <w:rFonts w:hint="eastAsia" w:ascii="仿宋_GB2312" w:eastAsia="仿宋_GB2312"/>
                <w:sz w:val="18"/>
                <w:szCs w:val="18"/>
              </w:rPr>
              <w:t>）</w:t>
            </w:r>
          </w:p>
        </w:tc>
        <w:tc>
          <w:tcPr>
            <w:tcW w:w="1418" w:type="dxa"/>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对采购文件响应内容</w:t>
            </w:r>
          </w:p>
        </w:tc>
        <w:tc>
          <w:tcPr>
            <w:tcW w:w="954" w:type="dxa"/>
            <w:vAlign w:val="center"/>
          </w:tcPr>
          <w:p>
            <w:pPr>
              <w:jc w:val="center"/>
              <w:rPr>
                <w:rFonts w:ascii="仿宋_GB2312" w:hAnsi="宋体" w:eastAsia="仿宋_GB2312" w:cs="Arial"/>
                <w:szCs w:val="21"/>
              </w:rPr>
            </w:pPr>
            <w:r>
              <w:rPr>
                <w:rFonts w:hint="eastAsia" w:ascii="仿宋_GB2312" w:hAnsi="宋体" w:eastAsia="仿宋_GB2312"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11" w:type="dxa"/>
            <w:vAlign w:val="center"/>
          </w:tcPr>
          <w:p>
            <w:pPr>
              <w:rPr>
                <w:rFonts w:ascii="仿宋_GB2312" w:hAnsi="宋体" w:eastAsia="仿宋_GB2312"/>
                <w:szCs w:val="21"/>
              </w:rPr>
            </w:pPr>
            <w:r>
              <w:rPr>
                <w:rFonts w:hint="eastAsia" w:ascii="仿宋_GB2312" w:eastAsia="仿宋_GB2312"/>
                <w:b/>
                <w:sz w:val="18"/>
                <w:szCs w:val="18"/>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color w:val="FF0000"/>
                <w:szCs w:val="21"/>
              </w:rPr>
              <w:t>合同签订后3日内开始供货，7日内完成</w:t>
            </w:r>
          </w:p>
        </w:tc>
        <w:tc>
          <w:tcPr>
            <w:tcW w:w="1418" w:type="dxa"/>
            <w:vAlign w:val="center"/>
          </w:tcPr>
          <w:p>
            <w:pPr>
              <w:jc w:val="center"/>
              <w:rPr>
                <w:rFonts w:ascii="仿宋_GB2312" w:hAnsi="宋体" w:eastAsia="仿宋_GB2312"/>
                <w:szCs w:val="21"/>
              </w:rPr>
            </w:pPr>
          </w:p>
        </w:tc>
        <w:tc>
          <w:tcPr>
            <w:tcW w:w="954"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1" w:type="dxa"/>
            <w:vAlign w:val="center"/>
          </w:tcPr>
          <w:p>
            <w:pPr>
              <w:rPr>
                <w:rFonts w:ascii="仿宋_GB2312" w:hAnsi="宋体" w:eastAsia="仿宋_GB2312"/>
                <w:szCs w:val="21"/>
              </w:rPr>
            </w:pPr>
            <w:r>
              <w:rPr>
                <w:rFonts w:hint="eastAsia" w:ascii="仿宋_GB2312" w:eastAsia="仿宋_GB2312"/>
                <w:b/>
                <w:sz w:val="18"/>
                <w:szCs w:val="18"/>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szCs w:val="21"/>
              </w:rPr>
            </w:pPr>
          </w:p>
        </w:tc>
        <w:tc>
          <w:tcPr>
            <w:tcW w:w="954"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11" w:type="dxa"/>
            <w:vAlign w:val="center"/>
          </w:tcPr>
          <w:p>
            <w:pPr>
              <w:rPr>
                <w:rFonts w:ascii="仿宋_GB2312" w:hAnsi="宋体" w:eastAsia="仿宋_GB2312"/>
                <w:szCs w:val="21"/>
              </w:rPr>
            </w:pPr>
            <w:r>
              <w:rPr>
                <w:rFonts w:hint="eastAsia" w:ascii="仿宋_GB2312" w:eastAsia="仿宋_GB2312"/>
                <w:b/>
                <w:sz w:val="18"/>
                <w:szCs w:val="18"/>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ind w:firstLine="420" w:firstLineChars="200"/>
              <w:rPr>
                <w:rFonts w:ascii="仿宋_GB2312" w:hAnsi="宋体" w:eastAsia="仿宋_GB2312"/>
              </w:rPr>
            </w:pPr>
          </w:p>
          <w:p>
            <w:pPr>
              <w:rPr>
                <w:rFonts w:ascii="仿宋_GB2312" w:hAnsi="宋体" w:eastAsia="仿宋_GB2312"/>
                <w:color w:val="FF0000"/>
                <w:szCs w:val="21"/>
              </w:rPr>
            </w:pPr>
            <w:r>
              <w:rPr>
                <w:rFonts w:hint="eastAsia" w:ascii="仿宋_GB2312" w:hAnsi="宋体" w:eastAsia="仿宋_GB2312"/>
                <w:color w:val="FF0000"/>
                <w:szCs w:val="21"/>
              </w:rPr>
              <w:t>合同签订后供方人员进场开始供货并开具合同金额8</w:t>
            </w:r>
            <w:r>
              <w:rPr>
                <w:rFonts w:ascii="仿宋_GB2312" w:hAnsi="宋体" w:eastAsia="仿宋_GB2312"/>
                <w:color w:val="FF0000"/>
                <w:szCs w:val="21"/>
              </w:rPr>
              <w:t>0</w:t>
            </w:r>
            <w:r>
              <w:rPr>
                <w:rFonts w:hint="eastAsia" w:ascii="仿宋_GB2312" w:hAnsi="宋体" w:eastAsia="仿宋_GB2312"/>
                <w:color w:val="FF0000"/>
                <w:szCs w:val="21"/>
              </w:rPr>
              <w:t>%</w:t>
            </w:r>
            <w:r>
              <w:rPr>
                <w:rFonts w:ascii="仿宋_GB2312" w:hAnsi="宋体" w:eastAsia="仿宋_GB2312"/>
                <w:color w:val="FF0000"/>
                <w:szCs w:val="21"/>
              </w:rPr>
              <w:t>的发票</w:t>
            </w:r>
            <w:r>
              <w:rPr>
                <w:rFonts w:hint="eastAsia" w:ascii="仿宋_GB2312" w:hAnsi="宋体" w:eastAsia="仿宋_GB2312"/>
                <w:color w:val="FF0000"/>
                <w:szCs w:val="21"/>
              </w:rPr>
              <w:t>，需方支付合同金额的8</w:t>
            </w:r>
            <w:r>
              <w:rPr>
                <w:rFonts w:ascii="仿宋_GB2312" w:hAnsi="宋体" w:eastAsia="仿宋_GB2312"/>
                <w:color w:val="FF0000"/>
                <w:szCs w:val="21"/>
              </w:rPr>
              <w:t>0</w:t>
            </w:r>
            <w:r>
              <w:rPr>
                <w:rFonts w:hint="eastAsia" w:ascii="仿宋_GB2312" w:hAnsi="宋体" w:eastAsia="仿宋_GB2312"/>
                <w:color w:val="FF0000"/>
                <w:szCs w:val="21"/>
              </w:rPr>
              <w:t>%，需方供货全部完成</w:t>
            </w:r>
            <w:r>
              <w:rPr>
                <w:rFonts w:hint="eastAsia" w:ascii="仿宋_GB2312" w:hAnsi="仿宋_GB2312" w:eastAsia="仿宋_GB2312" w:cs="仿宋_GB2312"/>
                <w:color w:val="FF0000"/>
                <w:szCs w:val="21"/>
              </w:rPr>
              <w:t>后</w:t>
            </w:r>
            <w:r>
              <w:rPr>
                <w:rFonts w:hint="eastAsia" w:ascii="仿宋_GB2312" w:hAnsi="宋体" w:eastAsia="仿宋_GB2312"/>
                <w:color w:val="FF0000"/>
                <w:szCs w:val="21"/>
              </w:rPr>
              <w:t xml:space="preserve">，经需方验收合格后，供方开具剩余合同金额发票，需方支付剩余合同金额。  </w:t>
            </w:r>
          </w:p>
          <w:p>
            <w:pPr>
              <w:rPr>
                <w:rFonts w:ascii="仿宋_GB2312" w:hAnsi="宋体" w:eastAsia="仿宋_GB2312"/>
                <w:szCs w:val="21"/>
              </w:rPr>
            </w:pPr>
          </w:p>
        </w:tc>
        <w:tc>
          <w:tcPr>
            <w:tcW w:w="1418" w:type="dxa"/>
            <w:vAlign w:val="center"/>
          </w:tcPr>
          <w:p>
            <w:pPr>
              <w:jc w:val="center"/>
              <w:rPr>
                <w:rFonts w:ascii="仿宋_GB2312" w:hAnsi="宋体" w:eastAsia="仿宋_GB2312"/>
                <w:szCs w:val="21"/>
              </w:rPr>
            </w:pPr>
          </w:p>
        </w:tc>
        <w:tc>
          <w:tcPr>
            <w:tcW w:w="954"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95" w:hRule="atLeast"/>
          <w:jc w:val="center"/>
        </w:trPr>
        <w:tc>
          <w:tcPr>
            <w:tcW w:w="411" w:type="dxa"/>
            <w:vAlign w:val="center"/>
          </w:tcPr>
          <w:p>
            <w:pPr>
              <w:rPr>
                <w:rFonts w:ascii="仿宋_GB2312" w:hAnsi="宋体" w:eastAsia="仿宋_GB2312" w:cs="Lucida Sans Unicode"/>
                <w:szCs w:val="21"/>
              </w:rPr>
            </w:pPr>
            <w:r>
              <w:rPr>
                <w:rFonts w:hint="eastAsia" w:ascii="仿宋_GB2312" w:eastAsia="仿宋_GB2312"/>
                <w:b/>
                <w:sz w:val="18"/>
                <w:szCs w:val="18"/>
              </w:rPr>
              <w:t>★</w:t>
            </w: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rPr>
            </w:pPr>
            <w:r>
              <w:rPr>
                <w:rFonts w:hint="eastAsia" w:ascii="仿宋_GB2312" w:hAnsi="Calibri" w:eastAsia="仿宋_GB2312" w:cs="Lucida Sans Unicode"/>
                <w:szCs w:val="21"/>
                <w:lang w:bidi="ar"/>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szCs w:val="21"/>
              </w:rPr>
            </w:pPr>
          </w:p>
        </w:tc>
        <w:tc>
          <w:tcPr>
            <w:tcW w:w="954"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11" w:type="dxa"/>
            <w:shd w:val="clear" w:color="auto" w:fill="auto"/>
            <w:vAlign w:val="center"/>
          </w:tcPr>
          <w:p>
            <w:pPr>
              <w:spacing w:line="240" w:lineRule="exact"/>
              <w:rPr>
                <w:rFonts w:ascii="仿宋_GB2312" w:hAnsi="宋体" w:eastAsia="仿宋_GB2312"/>
                <w:szCs w:val="21"/>
              </w:rPr>
            </w:pPr>
            <w:r>
              <w:rPr>
                <w:rFonts w:hint="eastAsia" w:ascii="仿宋_GB2312" w:eastAsia="仿宋_GB2312"/>
                <w:b/>
                <w:sz w:val="18"/>
                <w:szCs w:val="18"/>
              </w:rPr>
              <w:t>★</w:t>
            </w:r>
          </w:p>
        </w:tc>
        <w:tc>
          <w:tcPr>
            <w:tcW w:w="2409" w:type="dxa"/>
            <w:shd w:val="clear" w:color="auto" w:fill="auto"/>
            <w:vAlign w:val="center"/>
          </w:tcPr>
          <w:p>
            <w:pPr>
              <w:spacing w:line="240" w:lineRule="exact"/>
              <w:rPr>
                <w:rFonts w:ascii="仿宋_GB2312" w:hAnsi="宋体" w:eastAsia="仿宋_GB2312"/>
                <w:szCs w:val="21"/>
              </w:rPr>
            </w:pPr>
            <w:r>
              <w:rPr>
                <w:rFonts w:hint="eastAsia" w:ascii="仿宋_GB2312" w:hAnsi="宋体" w:eastAsia="仿宋_GB2312"/>
                <w:szCs w:val="21"/>
              </w:rPr>
              <w:t>质量保证期：</w:t>
            </w:r>
          </w:p>
        </w:tc>
        <w:tc>
          <w:tcPr>
            <w:tcW w:w="5245"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highlight w:val="yellow"/>
              </w:rPr>
              <w:t xml:space="preserve">不少于（ </w:t>
            </w:r>
            <w:r>
              <w:rPr>
                <w:rFonts w:ascii="仿宋_GB2312" w:hAnsi="宋体" w:eastAsia="仿宋_GB2312"/>
                <w:szCs w:val="21"/>
                <w:highlight w:val="yellow"/>
              </w:rPr>
              <w:t>2</w:t>
            </w:r>
            <w:r>
              <w:rPr>
                <w:rFonts w:hint="eastAsia" w:ascii="仿宋_GB2312" w:hAnsi="宋体" w:eastAsia="仿宋_GB2312"/>
                <w:szCs w:val="21"/>
                <w:highlight w:val="yellow"/>
              </w:rPr>
              <w:t xml:space="preserve"> ）年</w:t>
            </w:r>
          </w:p>
        </w:tc>
        <w:tc>
          <w:tcPr>
            <w:tcW w:w="1418" w:type="dxa"/>
            <w:vAlign w:val="center"/>
          </w:tcPr>
          <w:p>
            <w:pPr>
              <w:spacing w:line="240" w:lineRule="exact"/>
              <w:jc w:val="center"/>
              <w:rPr>
                <w:rFonts w:ascii="仿宋_GB2312" w:hAnsi="宋体" w:eastAsia="仿宋_GB2312" w:cs="宋体"/>
                <w:kern w:val="0"/>
                <w:szCs w:val="21"/>
              </w:rPr>
            </w:pPr>
          </w:p>
        </w:tc>
        <w:tc>
          <w:tcPr>
            <w:tcW w:w="954" w:type="dxa"/>
            <w:vAlign w:val="center"/>
          </w:tcPr>
          <w:p>
            <w:pPr>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szCs w:val="21"/>
              </w:rPr>
            </w:pPr>
            <w:r>
              <w:rPr>
                <w:rFonts w:hint="eastAsia" w:ascii="仿宋_GB2312" w:eastAsia="仿宋_GB2312"/>
                <w:b/>
                <w:sz w:val="18"/>
                <w:szCs w:val="18"/>
              </w:rPr>
              <w:t>★</w:t>
            </w:r>
          </w:p>
        </w:tc>
        <w:tc>
          <w:tcPr>
            <w:tcW w:w="2409" w:type="dxa"/>
            <w:shd w:val="clear" w:color="auto" w:fill="auto"/>
            <w:vAlign w:val="center"/>
          </w:tcPr>
          <w:p>
            <w:pPr>
              <w:rPr>
                <w:rFonts w:ascii="仿宋_GB2312" w:hAnsi="宋体" w:eastAsia="仿宋_GB2312" w:cs="Lucida Sans Unicode"/>
                <w:szCs w:val="21"/>
              </w:rPr>
            </w:pPr>
            <w:r>
              <w:rPr>
                <w:rFonts w:hint="eastAsia" w:ascii="仿宋_GB2312" w:hAnsi="宋体" w:eastAsia="仿宋_GB2312" w:cs="Lucida Sans Unicode"/>
                <w:szCs w:val="21"/>
              </w:rPr>
              <w:t>保修期内</w:t>
            </w:r>
            <w:r>
              <w:rPr>
                <w:rFonts w:hint="eastAsia" w:ascii="仿宋_GB2312" w:hAnsi="宋体" w:eastAsia="仿宋_GB2312"/>
                <w:szCs w:val="21"/>
              </w:rPr>
              <w:t>上门免费服务，终身维修，提供配件：</w:t>
            </w:r>
          </w:p>
        </w:tc>
        <w:tc>
          <w:tcPr>
            <w:tcW w:w="5245" w:type="dxa"/>
            <w:shd w:val="clear" w:color="auto" w:fill="auto"/>
            <w:vAlign w:val="center"/>
          </w:tcPr>
          <w:p>
            <w:pPr>
              <w:rPr>
                <w:rFonts w:ascii="仿宋_GB2312" w:hAnsi="宋体" w:eastAsia="仿宋_GB2312"/>
                <w:szCs w:val="21"/>
              </w:rPr>
            </w:pPr>
            <w:r>
              <w:rPr>
                <w:rFonts w:hint="eastAsia" w:ascii="仿宋_GB2312" w:hAnsi="宋体" w:eastAsia="仿宋_GB2312"/>
                <w:szCs w:val="21"/>
                <w:highlight w:val="yellow"/>
              </w:rPr>
              <w:t xml:space="preserve">不少于（ </w:t>
            </w:r>
            <w:r>
              <w:rPr>
                <w:rFonts w:ascii="仿宋_GB2312" w:hAnsi="宋体" w:eastAsia="仿宋_GB2312"/>
                <w:szCs w:val="21"/>
                <w:highlight w:val="yellow"/>
              </w:rPr>
              <w:t>3</w:t>
            </w:r>
            <w:r>
              <w:rPr>
                <w:rFonts w:hint="eastAsia" w:ascii="仿宋_GB2312" w:hAnsi="宋体" w:eastAsia="仿宋_GB2312"/>
                <w:szCs w:val="21"/>
                <w:highlight w:val="yellow"/>
              </w:rPr>
              <w:t xml:space="preserve"> ）年</w:t>
            </w: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1" w:type="dxa"/>
            <w:shd w:val="clear" w:color="auto" w:fill="auto"/>
            <w:vAlign w:val="center"/>
          </w:tcPr>
          <w:p>
            <w:pPr>
              <w:ind w:hanging="1"/>
              <w:jc w:val="center"/>
              <w:rPr>
                <w:rFonts w:ascii="仿宋_GB2312" w:hAnsi="宋体" w:eastAsia="仿宋_GB2312"/>
                <w:szCs w:val="21"/>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支持：</w:t>
            </w:r>
          </w:p>
        </w:tc>
        <w:tc>
          <w:tcPr>
            <w:tcW w:w="5245" w:type="dxa"/>
            <w:shd w:val="clear" w:color="auto" w:fill="auto"/>
            <w:vAlign w:val="center"/>
          </w:tcPr>
          <w:p>
            <w:pPr>
              <w:pStyle w:val="19"/>
              <w:widowControl w:val="0"/>
              <w:snapToGrid w:val="0"/>
              <w:spacing w:before="0" w:beforeAutospacing="0" w:after="0" w:afterAutospacing="0"/>
              <w:rPr>
                <w:rFonts w:ascii="仿宋_GB2312" w:eastAsia="仿宋_GB2312" w:cs="Lucida Sans Unicode"/>
                <w:szCs w:val="21"/>
              </w:rPr>
            </w:pPr>
            <w:r>
              <w:rPr>
                <w:rFonts w:hint="eastAsia" w:ascii="仿宋_GB2312" w:eastAsia="仿宋_GB2312" w:cs="Lucida Sans Unicode"/>
                <w:szCs w:val="21"/>
              </w:rPr>
              <w:t>热线支持：</w:t>
            </w:r>
            <w:r>
              <w:rPr>
                <w:rFonts w:hint="eastAsia" w:ascii="仿宋_GB2312" w:eastAsia="仿宋_GB2312" w:cs="Lucida Sans Unicode"/>
                <w:kern w:val="2"/>
                <w:sz w:val="21"/>
                <w:szCs w:val="21"/>
              </w:rPr>
              <w:t>7*24小时服务响应</w:t>
            </w:r>
            <w:r>
              <w:rPr>
                <w:rFonts w:ascii="仿宋_GB2312" w:eastAsia="仿宋_GB2312" w:cs="Lucida Sans Unicode"/>
                <w:szCs w:val="21"/>
              </w:rPr>
              <w:t>；</w:t>
            </w:r>
          </w:p>
          <w:p>
            <w:pPr>
              <w:ind w:hanging="1"/>
              <w:rPr>
                <w:rFonts w:ascii="仿宋_GB2312" w:eastAsia="仿宋_GB2312" w:cs="Lucida Sans Unicode"/>
                <w:szCs w:val="21"/>
              </w:rPr>
            </w:pPr>
            <w:r>
              <w:rPr>
                <w:rFonts w:hint="eastAsia" w:ascii="仿宋_GB2312" w:eastAsia="仿宋_GB2312" w:cs="Lucida Sans Unicode"/>
                <w:szCs w:val="21"/>
              </w:rPr>
              <w:t>现场支持：7*24</w:t>
            </w:r>
            <w:r>
              <w:rPr>
                <w:rFonts w:ascii="仿宋_GB2312" w:eastAsia="仿宋_GB2312" w:cs="Lucida Sans Unicode"/>
                <w:szCs w:val="21"/>
              </w:rPr>
              <w:t>小时内响应；</w:t>
            </w:r>
          </w:p>
          <w:p>
            <w:pPr>
              <w:spacing w:line="240" w:lineRule="exact"/>
              <w:rPr>
                <w:rFonts w:ascii="仿宋_GB2312" w:hAnsi="宋体" w:eastAsia="仿宋_GB2312"/>
                <w:szCs w:val="21"/>
              </w:rPr>
            </w:pPr>
            <w:r>
              <w:rPr>
                <w:rFonts w:ascii="仿宋_GB2312" w:eastAsia="仿宋_GB2312" w:cs="Lucida Sans Unicode"/>
                <w:szCs w:val="21"/>
              </w:rPr>
              <w:t>（</w:t>
            </w:r>
            <w:r>
              <w:rPr>
                <w:rFonts w:hint="eastAsia" w:ascii="仿宋_GB2312" w:eastAsia="仿宋_GB2312" w:cs="Lucida Sans Unicode"/>
                <w:szCs w:val="21"/>
              </w:rPr>
              <w:t>4</w:t>
            </w:r>
            <w:r>
              <w:rPr>
                <w:rFonts w:ascii="仿宋_GB2312" w:eastAsia="仿宋_GB2312" w:cs="Lucida Sans Unicode"/>
                <w:szCs w:val="21"/>
              </w:rPr>
              <w:t>）小时内到达现场</w:t>
            </w:r>
            <w:r>
              <w:rPr>
                <w:rFonts w:hint="eastAsia" w:ascii="仿宋_GB2312" w:eastAsia="仿宋_GB2312" w:cs="Lucida Sans Unicode"/>
                <w:szCs w:val="21"/>
              </w:rPr>
              <w:t>；</w:t>
            </w:r>
            <w:r>
              <w:rPr>
                <w:rFonts w:ascii="仿宋_GB2312" w:eastAsia="仿宋_GB2312" w:cs="Lucida Sans Unicode"/>
                <w:szCs w:val="21"/>
              </w:rPr>
              <w:t>（8）小时内到达</w:t>
            </w: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售后服务网络：</w:t>
            </w:r>
          </w:p>
        </w:tc>
        <w:tc>
          <w:tcPr>
            <w:tcW w:w="5245" w:type="dxa"/>
            <w:shd w:val="clear" w:color="auto" w:fill="auto"/>
            <w:vAlign w:val="center"/>
          </w:tcPr>
          <w:p>
            <w:pPr>
              <w:rPr>
                <w:rFonts w:ascii="仿宋_GB2312" w:hAnsi="宋体" w:eastAsia="仿宋_GB2312"/>
                <w:szCs w:val="21"/>
              </w:rPr>
            </w:pPr>
            <w:r>
              <w:rPr>
                <w:rFonts w:hint="eastAsia" w:ascii="仿宋_GB2312" w:hAnsi="宋体" w:eastAsia="仿宋_GB2312"/>
                <w:szCs w:val="21"/>
              </w:rPr>
              <w:t>有售后服务网点及网络</w:t>
            </w: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1"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维修技术人员及设备方面的保证措施及收费标准的要求：</w:t>
            </w:r>
          </w:p>
        </w:tc>
        <w:tc>
          <w:tcPr>
            <w:tcW w:w="5245" w:type="dxa"/>
            <w:shd w:val="clear" w:color="auto" w:fill="auto"/>
            <w:vAlign w:val="center"/>
          </w:tcPr>
          <w:p>
            <w:pPr>
              <w:snapToGrid w:val="0"/>
              <w:textAlignment w:val="baseline"/>
              <w:rPr>
                <w:rFonts w:ascii="仿宋_GB2312" w:hAnsi="宋体" w:eastAsia="仿宋_GB2312"/>
                <w:kern w:val="0"/>
                <w:sz w:val="20"/>
                <w:szCs w:val="21"/>
              </w:rPr>
            </w:pPr>
            <w:r>
              <w:rPr>
                <w:rFonts w:hint="eastAsia" w:ascii="仿宋_GB2312" w:hAnsi="宋体" w:eastAsia="仿宋_GB2312"/>
                <w:kern w:val="0"/>
                <w:szCs w:val="21"/>
              </w:rPr>
              <w:t>1.在项目建设期及售后服务期，供应商定期提供回访服务，与老师进行交流沟通。</w:t>
            </w:r>
          </w:p>
          <w:p>
            <w:pPr>
              <w:snapToGrid w:val="0"/>
              <w:textAlignment w:val="baseline"/>
              <w:rPr>
                <w:rFonts w:ascii="仿宋_GB2312" w:hAnsi="宋体" w:eastAsia="仿宋_GB2312"/>
                <w:kern w:val="0"/>
                <w:szCs w:val="21"/>
              </w:rPr>
            </w:pPr>
            <w:r>
              <w:rPr>
                <w:rFonts w:hint="eastAsia" w:ascii="仿宋_GB2312" w:hAnsi="宋体" w:eastAsia="仿宋_GB2312"/>
                <w:kern w:val="0"/>
                <w:szCs w:val="21"/>
              </w:rPr>
              <w:t>2.平台发生故障时，供应商在接到故障电话6小时内派技术人员远程支持，远程支持无法解决的问题五天内上门支持，在三天内解决问题，紧急问题在24小时内解决并提供24小时服务热线电话。</w:t>
            </w:r>
          </w:p>
          <w:p>
            <w:pPr>
              <w:snapToGrid w:val="0"/>
              <w:textAlignment w:val="baseline"/>
              <w:rPr>
                <w:rFonts w:ascii="仿宋_GB2312" w:hAnsi="宋体" w:eastAsia="仿宋_GB2312"/>
                <w:kern w:val="0"/>
                <w:szCs w:val="21"/>
              </w:rPr>
            </w:pPr>
            <w:r>
              <w:rPr>
                <w:rFonts w:hint="eastAsia" w:ascii="仿宋_GB2312" w:hAnsi="宋体" w:eastAsia="仿宋_GB2312"/>
                <w:kern w:val="0"/>
                <w:szCs w:val="21"/>
              </w:rPr>
              <w:t>3.质保期内，中标单位需根据采购单位需求完成服务，且不另外收取服务费。</w:t>
            </w:r>
          </w:p>
          <w:p>
            <w:pPr>
              <w:snapToGrid w:val="0"/>
              <w:textAlignment w:val="baseline"/>
              <w:rPr>
                <w:rFonts w:ascii="仿宋_GB2312" w:hAnsi="宋体" w:eastAsia="仿宋_GB2312"/>
                <w:kern w:val="0"/>
                <w:szCs w:val="21"/>
              </w:rPr>
            </w:pPr>
            <w:r>
              <w:rPr>
                <w:rFonts w:hint="eastAsia" w:ascii="仿宋_GB2312" w:hAnsi="宋体" w:eastAsia="仿宋_GB2312"/>
                <w:kern w:val="0"/>
                <w:szCs w:val="21"/>
              </w:rPr>
              <w:t>4.质保期后收费标准不高于市场同期水平。</w:t>
            </w:r>
          </w:p>
          <w:p>
            <w:pPr>
              <w:ind w:hanging="1"/>
              <w:rPr>
                <w:rFonts w:ascii="仿宋_GB2312" w:hAnsi="宋体" w:eastAsia="仿宋_GB2312"/>
                <w:szCs w:val="21"/>
              </w:rPr>
            </w:pP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1" w:type="dxa"/>
            <w:shd w:val="clear" w:color="auto" w:fill="auto"/>
            <w:vAlign w:val="center"/>
          </w:tcPr>
          <w:p>
            <w:pPr>
              <w:ind w:hanging="1"/>
              <w:rPr>
                <w:rFonts w:ascii="仿宋_GB2312" w:eastAsia="仿宋_GB2312"/>
                <w:b/>
                <w:sz w:val="18"/>
                <w:szCs w:val="18"/>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olor w:val="000000"/>
                <w:szCs w:val="21"/>
              </w:rPr>
              <w:t>培训人员</w:t>
            </w:r>
            <w:r>
              <w:rPr>
                <w:rFonts w:hint="eastAsia" w:ascii="仿宋_GB2312" w:hAnsi="宋体" w:eastAsia="仿宋_GB2312" w:cs="Lucida Sans Unicode"/>
                <w:color w:val="000000"/>
                <w:szCs w:val="21"/>
              </w:rPr>
              <w:t>现场培训</w:t>
            </w:r>
            <w:r>
              <w:rPr>
                <w:rFonts w:hint="eastAsia" w:ascii="仿宋_GB2312" w:hAnsi="宋体" w:eastAsia="仿宋_GB2312"/>
                <w:color w:val="000000"/>
                <w:szCs w:val="21"/>
              </w:rPr>
              <w:t>（操作、维护等）：</w:t>
            </w:r>
          </w:p>
        </w:tc>
        <w:tc>
          <w:tcPr>
            <w:tcW w:w="5245" w:type="dxa"/>
            <w:shd w:val="clear" w:color="auto" w:fill="auto"/>
            <w:vAlign w:val="center"/>
          </w:tcPr>
          <w:p>
            <w:pPr>
              <w:snapToGrid w:val="0"/>
              <w:textAlignment w:val="baseline"/>
              <w:rPr>
                <w:rFonts w:ascii="仿宋_GB2312" w:hAnsi="宋体" w:eastAsia="仿宋_GB2312"/>
                <w:kern w:val="0"/>
                <w:szCs w:val="21"/>
              </w:rPr>
            </w:pPr>
          </w:p>
          <w:p>
            <w:pPr>
              <w:snapToGrid w:val="0"/>
              <w:textAlignment w:val="baseline"/>
              <w:rPr>
                <w:rFonts w:ascii="仿宋_GB2312" w:hAnsi="宋体" w:eastAsia="仿宋_GB2312"/>
                <w:kern w:val="0"/>
                <w:sz w:val="20"/>
                <w:szCs w:val="21"/>
              </w:rPr>
            </w:pPr>
            <w:r>
              <w:rPr>
                <w:rFonts w:hint="eastAsia" w:ascii="仿宋_GB2312" w:hAnsi="宋体" w:eastAsia="仿宋_GB2312"/>
                <w:kern w:val="0"/>
                <w:szCs w:val="21"/>
              </w:rPr>
              <w:t>1.供应商须给采购方提供培训学习资料，由采购方自行学习、熟悉、使用；</w:t>
            </w:r>
          </w:p>
          <w:p>
            <w:pPr>
              <w:rPr>
                <w:rFonts w:ascii="仿宋_GB2312" w:hAnsi="宋体" w:eastAsia="仿宋_GB2312"/>
                <w:kern w:val="0"/>
                <w:sz w:val="20"/>
                <w:szCs w:val="21"/>
              </w:rPr>
            </w:pPr>
            <w:r>
              <w:rPr>
                <w:rFonts w:hint="eastAsia" w:ascii="仿宋_GB2312" w:hAnsi="宋体" w:eastAsia="仿宋_GB2312"/>
                <w:kern w:val="0"/>
                <w:szCs w:val="21"/>
              </w:rPr>
              <w:t>2.平台建设完成后，可根据院校要求进行现场演示操作</w:t>
            </w:r>
            <w:r>
              <w:rPr>
                <w:rFonts w:hint="eastAsia" w:ascii="仿宋_GB2312" w:hAnsi="宋体" w:eastAsia="仿宋_GB2312"/>
                <w:szCs w:val="21"/>
              </w:rPr>
              <w:t>（如遇疫情双方协商调整培训方案和方式，最后以需方同意为准）</w:t>
            </w:r>
            <w:r>
              <w:rPr>
                <w:rFonts w:hint="eastAsia" w:ascii="仿宋_GB2312" w:hAnsi="宋体" w:eastAsia="仿宋_GB2312"/>
                <w:kern w:val="0"/>
                <w:szCs w:val="21"/>
              </w:rPr>
              <w:t>。</w:t>
            </w:r>
          </w:p>
          <w:p>
            <w:pPr>
              <w:ind w:hanging="1"/>
              <w:rPr>
                <w:rFonts w:ascii="仿宋_GB2312" w:hAnsi="宋体" w:eastAsia="仿宋_GB2312" w:cs="Lucida Sans Unicode"/>
                <w:szCs w:val="21"/>
              </w:rPr>
            </w:pP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11" w:type="dxa"/>
            <w:shd w:val="clear" w:color="auto" w:fill="auto"/>
            <w:vAlign w:val="center"/>
          </w:tcPr>
          <w:p>
            <w:pPr>
              <w:ind w:hanging="1"/>
              <w:rPr>
                <w:rFonts w:ascii="仿宋_GB2312" w:eastAsia="仿宋_GB2312"/>
                <w:b/>
                <w:sz w:val="18"/>
                <w:szCs w:val="18"/>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olor w:val="000000"/>
                <w:szCs w:val="21"/>
              </w:rPr>
              <w:t>统扩展、升级服务要求：</w:t>
            </w:r>
          </w:p>
        </w:tc>
        <w:tc>
          <w:tcPr>
            <w:tcW w:w="5245"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olor w:val="FF0000"/>
                <w:kern w:val="0"/>
                <w:szCs w:val="21"/>
              </w:rPr>
              <w:t>超过质量保证期后，根据实际使用的需求对软件进行升级，甲方需要支付软件升级费，具体费用根据市场价值的60%收取。</w:t>
            </w: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11"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w:t>
            </w:r>
          </w:p>
        </w:tc>
        <w:tc>
          <w:tcPr>
            <w:tcW w:w="2409"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安装、调试及所</w:t>
            </w:r>
            <w:bookmarkStart w:id="3" w:name="_GoBack"/>
            <w:bookmarkEnd w:id="3"/>
            <w:r>
              <w:rPr>
                <w:rFonts w:hint="eastAsia" w:ascii="仿宋_GB2312" w:hAnsi="宋体" w:eastAsia="仿宋_GB2312"/>
                <w:szCs w:val="21"/>
              </w:rPr>
              <w:t>需材料、工具等</w:t>
            </w:r>
            <w:r>
              <w:rPr>
                <w:rFonts w:hint="eastAsia" w:ascii="仿宋_GB2312" w:hAnsi="宋体" w:eastAsia="仿宋_GB2312"/>
                <w:szCs w:val="21"/>
              </w:rPr>
              <w:tab/>
            </w:r>
          </w:p>
        </w:tc>
        <w:tc>
          <w:tcPr>
            <w:tcW w:w="5245"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按照需求自行准备。</w:t>
            </w:r>
          </w:p>
        </w:tc>
        <w:tc>
          <w:tcPr>
            <w:tcW w:w="1418" w:type="dxa"/>
            <w:vAlign w:val="center"/>
          </w:tcPr>
          <w:p>
            <w:pPr>
              <w:tabs>
                <w:tab w:val="left" w:pos="0"/>
              </w:tabs>
              <w:spacing w:line="240" w:lineRule="exact"/>
              <w:jc w:val="center"/>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1" w:type="dxa"/>
            <w:shd w:val="clear" w:color="auto" w:fill="auto"/>
            <w:vAlign w:val="center"/>
          </w:tcPr>
          <w:p>
            <w:pPr>
              <w:ind w:hanging="1"/>
              <w:rPr>
                <w:rFonts w:ascii="仿宋_GB2312" w:hAnsi="宋体" w:eastAsia="仿宋_GB2312"/>
                <w:szCs w:val="21"/>
              </w:rPr>
            </w:pPr>
          </w:p>
        </w:tc>
        <w:tc>
          <w:tcPr>
            <w:tcW w:w="2409"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其它</w:t>
            </w:r>
          </w:p>
        </w:tc>
        <w:tc>
          <w:tcPr>
            <w:tcW w:w="5245" w:type="dxa"/>
            <w:shd w:val="clear" w:color="auto" w:fill="auto"/>
            <w:vAlign w:val="center"/>
          </w:tcPr>
          <w:p>
            <w:pPr>
              <w:ind w:hanging="1"/>
              <w:rPr>
                <w:rFonts w:ascii="仿宋_GB2312" w:hAnsi="宋体" w:eastAsia="仿宋_GB2312"/>
                <w:szCs w:val="21"/>
              </w:rPr>
            </w:pPr>
            <w:r>
              <w:rPr>
                <w:rFonts w:hint="eastAsia" w:ascii="仿宋_GB2312" w:hAnsi="宋体" w:eastAsia="仿宋_GB2312"/>
                <w:color w:val="000000"/>
                <w:szCs w:val="21"/>
              </w:rPr>
              <w:t>供应商须提供远程培训，培训师通过电话、QQ、微信等方式对培训对象进行远程培训</w:t>
            </w:r>
          </w:p>
        </w:tc>
        <w:tc>
          <w:tcPr>
            <w:tcW w:w="1418" w:type="dxa"/>
            <w:vAlign w:val="center"/>
          </w:tcPr>
          <w:p>
            <w:pPr>
              <w:tabs>
                <w:tab w:val="left" w:pos="0"/>
              </w:tabs>
              <w:spacing w:line="240" w:lineRule="exact"/>
              <w:rPr>
                <w:rFonts w:ascii="仿宋_GB2312" w:hAnsi="宋体" w:eastAsia="仿宋_GB2312" w:cs="宋体"/>
                <w:kern w:val="0"/>
                <w:szCs w:val="21"/>
              </w:rPr>
            </w:pPr>
          </w:p>
        </w:tc>
        <w:tc>
          <w:tcPr>
            <w:tcW w:w="954" w:type="dxa"/>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2"/>
        <w:tblW w:w="473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7689"/>
        <w:gridCol w:w="1179"/>
        <w:gridCol w:w="633"/>
        <w:gridCol w:w="63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9"/>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品目号：</w:t>
            </w:r>
            <w:r>
              <w:rPr>
                <w:rFonts w:ascii="仿宋_GB2312" w:eastAsia="仿宋_GB2312" w:cs="Lucida Sans Unicode"/>
                <w:kern w:val="2"/>
                <w:sz w:val="21"/>
                <w:szCs w:val="21"/>
              </w:rPr>
              <w:t>1</w:t>
            </w:r>
          </w:p>
          <w:p>
            <w:pPr>
              <w:pStyle w:val="19"/>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项目名称：建筑工程安全VR实景体验系统</w:t>
            </w:r>
          </w:p>
          <w:p>
            <w:pPr>
              <w:pStyle w:val="19"/>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数量：1套</w:t>
            </w:r>
          </w:p>
          <w:p>
            <w:pPr>
              <w:tabs>
                <w:tab w:val="left" w:pos="0"/>
              </w:tabs>
              <w:rPr>
                <w:rFonts w:ascii="仿宋_GB2312" w:eastAsia="仿宋_GB2312" w:cs="Lucida Sans Unicode"/>
                <w:szCs w:val="21"/>
              </w:rPr>
            </w:pPr>
            <w:r>
              <w:rPr>
                <w:rFonts w:hint="eastAsia" w:ascii="仿宋_GB2312" w:eastAsia="仿宋_GB2312" w:cs="Lucida Sans Unicode"/>
                <w:szCs w:val="21"/>
              </w:rPr>
              <w:t>是否可以采购进口产品：否</w:t>
            </w:r>
          </w:p>
          <w:p>
            <w:pPr>
              <w:tabs>
                <w:tab w:val="left" w:pos="0"/>
              </w:tabs>
              <w:rPr>
                <w:rFonts w:ascii="仿宋_GB2312" w:eastAsia="仿宋_GB2312"/>
                <w:szCs w:val="21"/>
              </w:rPr>
            </w:pPr>
            <w:r>
              <w:rPr>
                <w:rFonts w:hint="eastAsia" w:ascii="仿宋_GB2312" w:eastAsia="仿宋_GB2312" w:cs="Lucida Sans Unicode"/>
                <w:szCs w:val="21"/>
              </w:rPr>
              <w:t>产品的主要用途、功能以及特点（提示：供报价供应商选择产品时参考）：</w:t>
            </w:r>
            <w:r>
              <w:rPr>
                <w:rFonts w:hint="eastAsia" w:ascii="仿宋_GB2312" w:hAnsi="宋体" w:eastAsia="仿宋_GB2312"/>
                <w:szCs w:val="21"/>
              </w:rPr>
              <w:t>项目为“建筑工程安全VR实景体验系统项目”， 为全院开展建筑工程安全相关课程的各类理论教学与实操提供一个虚拟平台，可以进行安全帽撞击体验、洞口坠落体验、安全带体验、急救体验、劳保展柜体验、安全用电体验、吊运作业体验、支模系统坍塌体验、</w:t>
            </w:r>
            <w:r>
              <w:rPr>
                <w:rFonts w:ascii="仿宋_GB2312" w:hAnsi="宋体" w:eastAsia="仿宋_GB2312"/>
                <w:szCs w:val="21"/>
              </w:rPr>
              <w:t xml:space="preserve"> </w:t>
            </w:r>
            <w:r>
              <w:rPr>
                <w:rFonts w:hint="eastAsia" w:ascii="仿宋_GB2312" w:hAnsi="宋体" w:eastAsia="仿宋_GB2312"/>
                <w:szCs w:val="21"/>
              </w:rPr>
              <w:t>墙体坍塌体验、</w:t>
            </w:r>
            <w:r>
              <w:rPr>
                <w:rFonts w:ascii="仿宋_GB2312" w:hAnsi="宋体" w:eastAsia="仿宋_GB2312"/>
                <w:szCs w:val="21"/>
              </w:rPr>
              <w:t xml:space="preserve"> </w:t>
            </w:r>
            <w:r>
              <w:rPr>
                <w:rFonts w:hint="eastAsia" w:ascii="仿宋_GB2312" w:hAnsi="宋体" w:eastAsia="仿宋_GB2312"/>
                <w:szCs w:val="21"/>
              </w:rPr>
              <w:t>挖机作业危险源体验等等虚拟现实实践操作，实现建筑工程安全体验全过程。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采购文件要求</w:t>
            </w:r>
          </w:p>
        </w:tc>
        <w:tc>
          <w:tcPr>
            <w:tcW w:w="2901"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重要提示：实质性要求及重要指标用★标注（“★”必须标注在序号前），★标注项不得负偏离，如果负偏离，则采购文件无效</w:t>
            </w:r>
          </w:p>
        </w:tc>
        <w:tc>
          <w:tcPr>
            <w:tcW w:w="44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w:t>
            </w:r>
          </w:p>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响应内容</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偏离程度</w:t>
            </w: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偏离说明</w:t>
            </w: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产品要求（包括配置、标准及技术指标等详细内容）</w:t>
            </w:r>
          </w:p>
        </w:tc>
        <w:tc>
          <w:tcPr>
            <w:tcW w:w="2901" w:type="pct"/>
            <w:tcBorders>
              <w:top w:val="single" w:color="auto" w:sz="4" w:space="0"/>
              <w:left w:val="single" w:color="auto" w:sz="4" w:space="0"/>
              <w:bottom w:val="single" w:color="auto" w:sz="4" w:space="0"/>
              <w:right w:val="single" w:color="auto" w:sz="4" w:space="0"/>
            </w:tcBorders>
          </w:tcPr>
          <w:p>
            <w:pPr>
              <w:pStyle w:val="4"/>
              <w:spacing w:before="0" w:after="0" w:line="240" w:lineRule="auto"/>
              <w:rPr>
                <w:rFonts w:ascii="仿宋_GB2312" w:hAnsi="宋体" w:eastAsia="仿宋_GB2312" w:cs="Arial"/>
                <w:sz w:val="21"/>
                <w:szCs w:val="21"/>
              </w:rPr>
            </w:pPr>
            <w:bookmarkStart w:id="1" w:name="_Toc26696"/>
            <w:r>
              <w:rPr>
                <w:rFonts w:hint="eastAsia" w:ascii="仿宋_GB2312" w:hAnsi="宋体" w:eastAsia="仿宋_GB2312" w:cs="Arial"/>
                <w:sz w:val="21"/>
                <w:szCs w:val="21"/>
              </w:rPr>
              <w:t>一、平台整体指标</w:t>
            </w:r>
            <w:bookmarkEnd w:id="1"/>
          </w:p>
          <w:p>
            <w:pPr>
              <w:rPr>
                <w:rFonts w:ascii="仿宋_GB2312" w:hAnsi="宋体" w:eastAsia="仿宋_GB2312" w:cs="Arial"/>
                <w:szCs w:val="21"/>
              </w:rPr>
            </w:pPr>
            <w:bookmarkStart w:id="2" w:name="_Toc23200"/>
            <w:r>
              <w:rPr>
                <w:rFonts w:hint="eastAsia" w:ascii="仿宋_GB2312" w:hAnsi="宋体" w:eastAsia="仿宋_GB2312" w:cs="Arial"/>
                <w:szCs w:val="21"/>
              </w:rPr>
              <w:t>1、</w:t>
            </w:r>
            <w:r>
              <w:rPr>
                <w:rFonts w:hint="eastAsia" w:ascii="仿宋_GB2312" w:hAnsi="宋体" w:eastAsia="仿宋_GB2312" w:cs="Arial"/>
                <w:szCs w:val="21"/>
                <w:lang w:eastAsia="zh-Hans"/>
              </w:rPr>
              <w:t>软件</w:t>
            </w:r>
            <w:r>
              <w:rPr>
                <w:rFonts w:hint="eastAsia" w:ascii="仿宋_GB2312" w:hAnsi="宋体" w:eastAsia="仿宋_GB2312" w:cs="Arial"/>
                <w:szCs w:val="21"/>
              </w:rPr>
              <w:t>采用Uinty3D、3DStudio、Max、Maya进行开发设计。</w:t>
            </w:r>
          </w:p>
          <w:p>
            <w:pPr>
              <w:rPr>
                <w:rFonts w:ascii="仿宋_GB2312" w:hAnsi="宋体" w:eastAsia="仿宋_GB2312" w:cs="Arial"/>
                <w:szCs w:val="21"/>
                <w:lang w:eastAsia="zh-Hans"/>
              </w:rPr>
            </w:pPr>
            <w:r>
              <w:rPr>
                <w:rFonts w:hint="eastAsia" w:ascii="仿宋_GB2312" w:hAnsi="宋体" w:eastAsia="仿宋_GB2312" w:cs="Arial"/>
                <w:szCs w:val="21"/>
              </w:rPr>
              <w:t>2、</w:t>
            </w:r>
            <w:r>
              <w:rPr>
                <w:rFonts w:hint="eastAsia" w:ascii="仿宋_GB2312" w:hAnsi="宋体" w:eastAsia="仿宋_GB2312" w:cs="Arial"/>
                <w:szCs w:val="21"/>
                <w:lang w:eastAsia="zh-Hans"/>
              </w:rPr>
              <w:t>软件运用</w:t>
            </w:r>
            <w:r>
              <w:rPr>
                <w:rFonts w:hint="eastAsia" w:ascii="仿宋_GB2312" w:hAnsi="宋体" w:eastAsia="仿宋_GB2312" w:cs="Arial"/>
                <w:szCs w:val="21"/>
              </w:rPr>
              <w:t>SteamVR</w:t>
            </w:r>
            <w:r>
              <w:rPr>
                <w:rFonts w:hint="eastAsia" w:ascii="仿宋_GB2312" w:hAnsi="宋体" w:eastAsia="仿宋_GB2312" w:cs="Arial"/>
                <w:szCs w:val="21"/>
                <w:lang w:eastAsia="zh-Hans"/>
              </w:rPr>
              <w:t>技术</w:t>
            </w:r>
            <w:r>
              <w:rPr>
                <w:rFonts w:hint="eastAsia" w:ascii="仿宋_GB2312" w:hAnsi="宋体" w:eastAsia="仿宋_GB2312" w:cs="Arial"/>
                <w:szCs w:val="21"/>
              </w:rPr>
              <w:t>。</w:t>
            </w:r>
          </w:p>
          <w:p>
            <w:pPr>
              <w:rPr>
                <w:rFonts w:ascii="仿宋_GB2312" w:hAnsi="宋体" w:eastAsia="仿宋_GB2312" w:cs="Arial"/>
                <w:szCs w:val="21"/>
              </w:rPr>
            </w:pPr>
            <w:r>
              <w:rPr>
                <w:rFonts w:hint="eastAsia" w:ascii="仿宋_GB2312" w:hAnsi="宋体" w:eastAsia="仿宋_GB2312" w:cs="Arial"/>
                <w:szCs w:val="21"/>
              </w:rPr>
              <w:t>3、采用</w:t>
            </w:r>
            <w:r>
              <w:rPr>
                <w:rFonts w:hint="eastAsia" w:ascii="仿宋_GB2312" w:hAnsi="宋体" w:eastAsia="仿宋_GB2312" w:cs="Arial"/>
                <w:szCs w:val="21"/>
                <w:lang w:eastAsia="zh-Hans"/>
              </w:rPr>
              <w:t>PC端应用方式</w:t>
            </w:r>
            <w:r>
              <w:rPr>
                <w:rFonts w:hint="eastAsia" w:ascii="仿宋_GB2312" w:hAnsi="宋体" w:eastAsia="仿宋_GB2312" w:cs="Arial"/>
                <w:szCs w:val="21"/>
              </w:rPr>
              <w:t>。</w:t>
            </w:r>
          </w:p>
          <w:p>
            <w:pPr>
              <w:rPr>
                <w:rFonts w:ascii="仿宋_GB2312" w:hAnsi="宋体" w:eastAsia="仿宋_GB2312" w:cs="Arial"/>
                <w:szCs w:val="21"/>
                <w:lang w:eastAsia="zh-Hans"/>
              </w:rPr>
            </w:pPr>
            <w:r>
              <w:rPr>
                <w:rFonts w:hint="eastAsia" w:ascii="仿宋_GB2312" w:hAnsi="宋体" w:eastAsia="仿宋_GB2312" w:cs="Arial"/>
                <w:szCs w:val="21"/>
              </w:rPr>
              <w:t>4、</w:t>
            </w:r>
            <w:r>
              <w:rPr>
                <w:rFonts w:hint="eastAsia" w:ascii="仿宋_GB2312" w:hAnsi="宋体" w:eastAsia="仿宋_GB2312" w:cs="Arial"/>
                <w:szCs w:val="21"/>
                <w:lang w:eastAsia="zh-Hans"/>
              </w:rPr>
              <w:t>支持采用树形菜单的结构进行选择项目进行</w:t>
            </w:r>
            <w:r>
              <w:rPr>
                <w:rFonts w:hint="eastAsia" w:ascii="仿宋_GB2312" w:hAnsi="宋体" w:eastAsia="仿宋_GB2312" w:cs="Arial"/>
                <w:szCs w:val="21"/>
              </w:rPr>
              <w:t>。</w:t>
            </w:r>
          </w:p>
          <w:p>
            <w:pPr>
              <w:rPr>
                <w:rFonts w:ascii="仿宋_GB2312" w:hAnsi="宋体" w:eastAsia="仿宋_GB2312" w:cs="Arial"/>
                <w:szCs w:val="21"/>
              </w:rPr>
            </w:pPr>
            <w:r>
              <w:rPr>
                <w:rFonts w:hint="eastAsia" w:ascii="仿宋_GB2312" w:hAnsi="宋体" w:eastAsia="仿宋_GB2312" w:cs="Arial"/>
                <w:szCs w:val="21"/>
              </w:rPr>
              <w:t>5、实训任务具有</w:t>
            </w:r>
            <w:r>
              <w:rPr>
                <w:rFonts w:hint="eastAsia" w:ascii="仿宋_GB2312" w:hAnsi="宋体" w:eastAsia="仿宋_GB2312" w:cs="Arial"/>
                <w:szCs w:val="21"/>
                <w:lang w:eastAsia="zh-Hans"/>
              </w:rPr>
              <w:t>文字解析和语音解析，进行施工规范、施工要求的指导</w:t>
            </w:r>
            <w:r>
              <w:rPr>
                <w:rFonts w:hint="eastAsia" w:ascii="仿宋_GB2312" w:hAnsi="宋体" w:eastAsia="仿宋_GB2312" w:cs="Arial"/>
                <w:szCs w:val="21"/>
              </w:rPr>
              <w:t>。</w:t>
            </w:r>
          </w:p>
          <w:p>
            <w:pPr>
              <w:pStyle w:val="2"/>
              <w:rPr>
                <w:rFonts w:ascii="仿宋_GB2312" w:hAnsi="宋体" w:eastAsia="仿宋_GB2312" w:cs="Arial"/>
                <w:kern w:val="2"/>
                <w:sz w:val="21"/>
                <w:szCs w:val="21"/>
                <w:lang w:val="en-US" w:eastAsia="zh-Hans"/>
              </w:rPr>
            </w:pPr>
            <w:r>
              <w:rPr>
                <w:rFonts w:hint="eastAsia" w:ascii="仿宋_GB2312" w:hAnsi="宋体" w:eastAsia="仿宋_GB2312" w:cs="Arial"/>
                <w:kern w:val="2"/>
                <w:sz w:val="21"/>
                <w:szCs w:val="21"/>
                <w:lang w:val="en-US" w:eastAsia="zh-CN"/>
              </w:rPr>
              <w:t>★</w:t>
            </w:r>
            <w:r>
              <w:rPr>
                <w:rFonts w:hint="eastAsia" w:ascii="仿宋_GB2312" w:hAnsi="宋体" w:eastAsia="仿宋_GB2312" w:cs="Arial"/>
                <w:kern w:val="2"/>
                <w:sz w:val="21"/>
                <w:szCs w:val="21"/>
                <w:lang w:val="en-US" w:eastAsia="zh-Hans"/>
              </w:rPr>
              <w:t>6、软件配套安全事故演练视频库。</w:t>
            </w:r>
          </w:p>
          <w:p>
            <w:pPr>
              <w:pStyle w:val="2"/>
              <w:rPr>
                <w:rFonts w:ascii="仿宋_GB2312" w:hAnsi="宋体" w:eastAsia="仿宋_GB2312" w:cs="Arial"/>
                <w:kern w:val="2"/>
                <w:sz w:val="21"/>
                <w:szCs w:val="21"/>
                <w:lang w:val="en-US" w:eastAsia="zh-Hans"/>
              </w:rPr>
            </w:pPr>
            <w:r>
              <w:rPr>
                <w:rFonts w:hint="eastAsia" w:ascii="仿宋_GB2312" w:hAnsi="宋体" w:eastAsia="仿宋_GB2312" w:cs="Arial"/>
                <w:kern w:val="2"/>
                <w:sz w:val="21"/>
                <w:szCs w:val="21"/>
                <w:lang w:val="en-US" w:eastAsia="zh-Hans"/>
              </w:rPr>
              <w:t>6.1视频库具有搜索功能，显示相关的三维动画视频。视频配有语音文字进行专业解释。制作完整、规范、体系完整，色彩造型和谐，帧和帧之间的关联性强。视频演播过程要求流畅，静止画面时间不超过5秒钟。配音标准，声音清晰、与画面同步，无噪声，快慢适度。</w:t>
            </w:r>
          </w:p>
          <w:p>
            <w:pPr>
              <w:pStyle w:val="2"/>
              <w:rPr>
                <w:rFonts w:ascii="仿宋_GB2312" w:hAnsi="宋体" w:eastAsia="仿宋_GB2312" w:cs="Arial"/>
                <w:kern w:val="2"/>
                <w:sz w:val="21"/>
                <w:szCs w:val="21"/>
                <w:lang w:val="en-US" w:eastAsia="zh-CN"/>
              </w:rPr>
            </w:pPr>
            <w:r>
              <w:rPr>
                <w:rFonts w:hint="eastAsia" w:ascii="仿宋_GB2312" w:hAnsi="宋体" w:eastAsia="仿宋_GB2312" w:cs="Arial"/>
                <w:kern w:val="2"/>
                <w:sz w:val="21"/>
                <w:szCs w:val="21"/>
                <w:lang w:val="en-US" w:eastAsia="zh-CN"/>
              </w:rPr>
              <w:t>★6.2视频清单包括：中毒事故、临建房屋坍塌、围墙倒塌、基坑坍塌事故、塔吊倒塌事故、大桥坍塌事故、提升机坠落、景观桥坍塌安全事例、模板坍塌2、沟槽坍塌事故、火灾事故、触电事故、边坡坍塌事故、高空坠落事故，共14个视频库，且平均时长不低于240秒。</w:t>
            </w:r>
          </w:p>
          <w:p>
            <w:pPr>
              <w:pStyle w:val="2"/>
              <w:rPr>
                <w:rFonts w:ascii="仿宋_GB2312" w:hAnsi="宋体" w:eastAsia="仿宋_GB2312" w:cs="Arial"/>
                <w:kern w:val="2"/>
                <w:sz w:val="21"/>
                <w:szCs w:val="21"/>
                <w:lang w:val="en-US" w:eastAsia="zh-CN"/>
              </w:rPr>
            </w:pPr>
            <w:r>
              <w:rPr>
                <w:rFonts w:hint="eastAsia" w:ascii="仿宋_GB2312" w:hAnsi="宋体" w:eastAsia="仿宋_GB2312" w:cs="Arial"/>
                <w:kern w:val="2"/>
                <w:sz w:val="21"/>
                <w:szCs w:val="21"/>
                <w:lang w:val="en-US" w:eastAsia="zh-CN"/>
              </w:rPr>
              <w:t>★6.3</w:t>
            </w:r>
            <w:r>
              <w:rPr>
                <w:rFonts w:hint="eastAsia" w:ascii="仿宋_GB2312" w:hAnsi="宋体" w:eastAsia="仿宋_GB2312" w:cs="Arial"/>
                <w:kern w:val="2"/>
                <w:sz w:val="21"/>
                <w:szCs w:val="21"/>
                <w:lang w:val="en-US" w:eastAsia="zh-Hans"/>
              </w:rPr>
              <w:t>视频资源基于在线平台部署，支持账号授权进入网站学习，管理员给老师分配账号，老师给学生单点或批量导入信息开通账号；用户使用手机号+密码的方式登录系统</w:t>
            </w:r>
            <w:r>
              <w:rPr>
                <w:rFonts w:hint="eastAsia" w:ascii="仿宋_GB2312" w:hAnsi="宋体" w:eastAsia="仿宋_GB2312" w:cs="Arial"/>
                <w:kern w:val="2"/>
                <w:sz w:val="21"/>
                <w:szCs w:val="21"/>
                <w:lang w:val="en-US" w:eastAsia="zh-CN"/>
              </w:rPr>
              <w:t>。</w:t>
            </w:r>
          </w:p>
          <w:p>
            <w:pPr>
              <w:rPr>
                <w:rFonts w:ascii="仿宋_GB2312" w:hAnsi="宋体" w:eastAsia="仿宋_GB2312" w:cs="Arial"/>
                <w:szCs w:val="21"/>
              </w:rPr>
            </w:pPr>
            <w:r>
              <w:rPr>
                <w:rFonts w:hint="eastAsia" w:ascii="仿宋_GB2312" w:hAnsi="宋体" w:eastAsia="仿宋_GB2312" w:cs="Arial"/>
                <w:szCs w:val="21"/>
              </w:rPr>
              <w:t>★6.4平台供应商提供阿里云服务器统一部署，实现互联网+客户端部署+APP的灵活交互方式，适配谷歌、火狐浏览器中使用。</w:t>
            </w:r>
          </w:p>
          <w:p>
            <w:pPr>
              <w:rPr>
                <w:rFonts w:ascii="仿宋_GB2312" w:hAnsi="宋体" w:eastAsia="仿宋_GB2312" w:cs="Arial"/>
                <w:szCs w:val="21"/>
              </w:rPr>
            </w:pPr>
            <w:r>
              <w:rPr>
                <w:rFonts w:hint="eastAsia" w:ascii="仿宋_GB2312" w:hAnsi="宋体" w:eastAsia="仿宋_GB2312" w:cs="Arial"/>
                <w:szCs w:val="21"/>
              </w:rPr>
              <w:t>★7、投标人具备建筑工程安全VR实景体验系统著作权登记证书并盖章。</w:t>
            </w:r>
          </w:p>
          <w:p>
            <w:pPr>
              <w:pStyle w:val="4"/>
              <w:spacing w:before="0" w:after="0" w:line="240" w:lineRule="auto"/>
              <w:rPr>
                <w:rFonts w:ascii="仿宋_GB2312" w:hAnsi="宋体" w:eastAsia="仿宋_GB2312" w:cs="Arial"/>
                <w:sz w:val="21"/>
                <w:szCs w:val="21"/>
              </w:rPr>
            </w:pPr>
            <w:r>
              <w:rPr>
                <w:rFonts w:hint="eastAsia" w:ascii="仿宋_GB2312" w:hAnsi="宋体" w:eastAsia="仿宋_GB2312" w:cs="Arial"/>
                <w:sz w:val="21"/>
                <w:szCs w:val="21"/>
              </w:rPr>
              <w:t>二、平台实训功能及清单</w:t>
            </w:r>
            <w:bookmarkEnd w:id="2"/>
          </w:p>
          <w:p>
            <w:pPr>
              <w:rPr>
                <w:rFonts w:ascii="仿宋_GB2312" w:hAnsi="宋体" w:eastAsia="仿宋_GB2312" w:cs="Arial"/>
                <w:szCs w:val="21"/>
              </w:rPr>
            </w:pPr>
            <w:r>
              <w:rPr>
                <w:rFonts w:hint="eastAsia" w:ascii="仿宋_GB2312" w:hAnsi="宋体" w:eastAsia="仿宋_GB2312" w:cs="Arial"/>
                <w:szCs w:val="21"/>
              </w:rPr>
              <w:t>1、通过虚拟头盔和交互设备，在虚拟工地中漫游，可调整观察视角。</w:t>
            </w:r>
          </w:p>
          <w:p>
            <w:pPr>
              <w:rPr>
                <w:rFonts w:ascii="仿宋_GB2312" w:hAnsi="宋体" w:eastAsia="仿宋_GB2312" w:cs="Arial"/>
                <w:szCs w:val="21"/>
              </w:rPr>
            </w:pPr>
            <w:r>
              <w:rPr>
                <w:rFonts w:hint="eastAsia" w:ascii="仿宋_GB2312" w:hAnsi="宋体" w:eastAsia="仿宋_GB2312" w:cs="Arial"/>
                <w:szCs w:val="21"/>
              </w:rPr>
              <w:t>2、软件中可全场景漫游和光标定位跳转，漫游人物穿戴符合安全文明施工要求。</w:t>
            </w:r>
          </w:p>
          <w:p>
            <w:pPr>
              <w:rPr>
                <w:rFonts w:ascii="仿宋_GB2312" w:hAnsi="宋体" w:eastAsia="仿宋_GB2312" w:cs="Arial"/>
                <w:szCs w:val="21"/>
              </w:rPr>
            </w:pPr>
            <w:r>
              <w:rPr>
                <w:rFonts w:hint="eastAsia" w:ascii="仿宋_GB2312" w:hAnsi="宋体" w:eastAsia="仿宋_GB2312" w:cs="Arial"/>
                <w:szCs w:val="21"/>
              </w:rPr>
              <w:t>3、软件中场景施工中虚拟光标和手柄互动，利用手柄可完成虚拟的施工动作。</w:t>
            </w:r>
          </w:p>
          <w:p>
            <w:pPr>
              <w:rPr>
                <w:rFonts w:ascii="仿宋_GB2312" w:hAnsi="宋体" w:eastAsia="仿宋_GB2312" w:cs="Arial"/>
                <w:szCs w:val="21"/>
              </w:rPr>
            </w:pPr>
            <w:r>
              <w:rPr>
                <w:rFonts w:hint="eastAsia" w:ascii="仿宋_GB2312" w:hAnsi="宋体" w:eastAsia="仿宋_GB2312" w:cs="Arial"/>
                <w:szCs w:val="21"/>
              </w:rPr>
              <w:t>4、结合施工提示虚拟标牌，配备施工要点文字解析。</w:t>
            </w:r>
          </w:p>
          <w:p>
            <w:pPr>
              <w:rPr>
                <w:rFonts w:ascii="仿宋_GB2312" w:hAnsi="宋体" w:eastAsia="仿宋_GB2312" w:cs="Arial"/>
                <w:szCs w:val="21"/>
              </w:rPr>
            </w:pPr>
            <w:r>
              <w:rPr>
                <w:rFonts w:hint="eastAsia" w:ascii="仿宋_GB2312" w:hAnsi="宋体" w:eastAsia="仿宋_GB2312" w:cs="Arial"/>
                <w:szCs w:val="21"/>
              </w:rPr>
              <w:t>5、每个模块正确的操作规程介绍，有对应的语音提示。</w:t>
            </w:r>
          </w:p>
          <w:p>
            <w:pPr>
              <w:spacing w:line="320" w:lineRule="exact"/>
              <w:rPr>
                <w:rFonts w:ascii="仿宋_GB2312" w:hAnsi="宋体" w:eastAsia="仿宋_GB2312" w:cs="Arial"/>
                <w:szCs w:val="21"/>
              </w:rPr>
            </w:pPr>
            <w:r>
              <w:rPr>
                <w:rFonts w:hint="eastAsia" w:ascii="仿宋_GB2312" w:hAnsi="宋体" w:eastAsia="仿宋_GB2312" w:cs="Arial"/>
                <w:szCs w:val="21"/>
              </w:rPr>
              <w:t>★6、安全事故发生后，再以第三人称视角观看事故发生过程，还原真实的安全事故场景，具有真实音效。</w:t>
            </w:r>
          </w:p>
          <w:p>
            <w:pPr>
              <w:spacing w:line="320" w:lineRule="exact"/>
              <w:rPr>
                <w:rFonts w:ascii="仿宋_GB2312" w:hAnsi="宋体" w:eastAsia="仿宋_GB2312" w:cs="Arial"/>
                <w:szCs w:val="21"/>
              </w:rPr>
            </w:pPr>
            <w:r>
              <w:rPr>
                <w:rFonts w:hint="eastAsia" w:ascii="仿宋_GB2312" w:hAnsi="宋体" w:eastAsia="仿宋_GB2312" w:cs="Arial"/>
                <w:szCs w:val="21"/>
              </w:rPr>
              <w:t>★7、事故发生后会出现原因分析，指出体验者违规操作的地方。</w:t>
            </w:r>
          </w:p>
          <w:p>
            <w:pPr>
              <w:rPr>
                <w:rFonts w:ascii="仿宋_GB2312" w:hAnsi="宋体" w:eastAsia="仿宋_GB2312" w:cs="Arial"/>
                <w:szCs w:val="21"/>
              </w:rPr>
            </w:pPr>
            <w:r>
              <w:rPr>
                <w:rFonts w:hint="eastAsia" w:ascii="仿宋_GB2312" w:hAnsi="宋体" w:eastAsia="仿宋_GB2312" w:cs="Arial"/>
                <w:szCs w:val="21"/>
              </w:rPr>
              <w:t>★8、模块清单如下：</w:t>
            </w:r>
          </w:p>
          <w:tbl>
            <w:tblPr>
              <w:tblStyle w:val="22"/>
              <w:tblW w:w="3183" w:type="dxa"/>
              <w:tblInd w:w="93" w:type="dxa"/>
              <w:tblLayout w:type="autofit"/>
              <w:tblCellMar>
                <w:top w:w="0" w:type="dxa"/>
                <w:left w:w="108" w:type="dxa"/>
                <w:bottom w:w="0" w:type="dxa"/>
                <w:right w:w="108" w:type="dxa"/>
              </w:tblCellMar>
            </w:tblPr>
            <w:tblGrid>
              <w:gridCol w:w="965"/>
              <w:gridCol w:w="2218"/>
            </w:tblGrid>
            <w:tr>
              <w:tblPrEx>
                <w:tblCellMar>
                  <w:top w:w="0" w:type="dxa"/>
                  <w:left w:w="108" w:type="dxa"/>
                  <w:bottom w:w="0" w:type="dxa"/>
                  <w:right w:w="108" w:type="dxa"/>
                </w:tblCellMar>
              </w:tblPrEx>
              <w:trPr>
                <w:trHeight w:val="270" w:hRule="atLeast"/>
              </w:trPr>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序号</w:t>
                  </w:r>
                </w:p>
              </w:tc>
              <w:tc>
                <w:tcPr>
                  <w:tcW w:w="22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实训任务</w:t>
                  </w:r>
                </w:p>
              </w:tc>
            </w:tr>
            <w:tr>
              <w:tblPrEx>
                <w:tblCellMar>
                  <w:top w:w="0" w:type="dxa"/>
                  <w:left w:w="108" w:type="dxa"/>
                  <w:bottom w:w="0" w:type="dxa"/>
                  <w:right w:w="108" w:type="dxa"/>
                </w:tblCellMar>
              </w:tblPrEx>
              <w:trPr>
                <w:trHeight w:val="270" w:hRule="atLeast"/>
              </w:trPr>
              <w:tc>
                <w:tcPr>
                  <w:tcW w:w="96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w:t>
                  </w:r>
                </w:p>
              </w:tc>
              <w:tc>
                <w:tcPr>
                  <w:tcW w:w="2218" w:type="dxa"/>
                  <w:tcBorders>
                    <w:top w:val="single" w:color="auto"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安全带安全体验</w:t>
                  </w:r>
                </w:p>
              </w:tc>
            </w:tr>
            <w:tr>
              <w:tblPrEx>
                <w:tblCellMar>
                  <w:top w:w="0" w:type="dxa"/>
                  <w:left w:w="108" w:type="dxa"/>
                  <w:bottom w:w="0" w:type="dxa"/>
                  <w:right w:w="108" w:type="dxa"/>
                </w:tblCellMar>
              </w:tblPrEx>
              <w:trPr>
                <w:trHeight w:val="30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2</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安全帽安全体验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3</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安全用电体验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4</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吊篮安全体验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5</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洞口坠落安全体验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6</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急救安全体验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7</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倾倒护栏安全体验</w:t>
                  </w:r>
                </w:p>
              </w:tc>
            </w:tr>
            <w:tr>
              <w:tblPrEx>
                <w:tblCellMar>
                  <w:top w:w="0" w:type="dxa"/>
                  <w:left w:w="108" w:type="dxa"/>
                  <w:bottom w:w="0" w:type="dxa"/>
                  <w:right w:w="108" w:type="dxa"/>
                </w:tblCellMar>
              </w:tblPrEx>
              <w:trPr>
                <w:trHeight w:val="30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8</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劳保展柜安全体验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9</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墙体坍塌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10</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外架综合体验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11</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吊运作业</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12</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消防安全体验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13</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移动式脚手架安全体验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14</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材料吊运安全体验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15</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建筑施工现场材料堆放标准体验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16</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挖机作业危险源体验</w:t>
                  </w:r>
                </w:p>
              </w:tc>
            </w:tr>
            <w:tr>
              <w:tblPrEx>
                <w:tblCellMar>
                  <w:top w:w="0" w:type="dxa"/>
                  <w:left w:w="108" w:type="dxa"/>
                  <w:bottom w:w="0" w:type="dxa"/>
                  <w:right w:w="108" w:type="dxa"/>
                </w:tblCellMar>
              </w:tblPrEx>
              <w:trPr>
                <w:trHeight w:val="30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17</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安全闸机体验</w:t>
                  </w:r>
                </w:p>
              </w:tc>
            </w:tr>
            <w:tr>
              <w:tblPrEx>
                <w:tblCellMar>
                  <w:top w:w="0" w:type="dxa"/>
                  <w:left w:w="108" w:type="dxa"/>
                  <w:bottom w:w="0" w:type="dxa"/>
                  <w:right w:w="108" w:type="dxa"/>
                </w:tblCellMar>
              </w:tblPrEx>
              <w:trPr>
                <w:trHeight w:val="270"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Arial"/>
                      <w:szCs w:val="21"/>
                    </w:rPr>
                  </w:pPr>
                  <w:r>
                    <w:rPr>
                      <w:rFonts w:hint="eastAsia" w:ascii="仿宋_GB2312" w:hAnsi="宋体" w:eastAsia="仿宋_GB2312" w:cs="Arial"/>
                      <w:szCs w:val="21"/>
                    </w:rPr>
                    <w:t>18</w:t>
                  </w:r>
                </w:p>
              </w:tc>
              <w:tc>
                <w:tcPr>
                  <w:tcW w:w="221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Arial"/>
                      <w:szCs w:val="21"/>
                    </w:rPr>
                  </w:pPr>
                  <w:r>
                    <w:rPr>
                      <w:rFonts w:hint="eastAsia" w:ascii="仿宋_GB2312" w:hAnsi="宋体" w:eastAsia="仿宋_GB2312" w:cs="Arial"/>
                      <w:szCs w:val="21"/>
                    </w:rPr>
                    <w:t>支模系统坍塌体验</w:t>
                  </w:r>
                </w:p>
              </w:tc>
            </w:tr>
          </w:tbl>
          <w:p>
            <w:pPr>
              <w:rPr>
                <w:rFonts w:ascii="仿宋_GB2312" w:hAnsi="宋体" w:eastAsia="仿宋_GB2312" w:cs="Arial"/>
                <w:szCs w:val="21"/>
              </w:rPr>
            </w:pPr>
            <w:r>
              <w:rPr>
                <w:rFonts w:hint="eastAsia" w:ascii="仿宋_GB2312" w:hAnsi="宋体" w:eastAsia="仿宋_GB2312" w:cs="Arial"/>
                <w:szCs w:val="21"/>
              </w:rPr>
              <w:t>内容包含：</w:t>
            </w:r>
          </w:p>
          <w:p>
            <w:pPr>
              <w:rPr>
                <w:rFonts w:ascii="仿宋_GB2312" w:hAnsi="宋体" w:eastAsia="仿宋_GB2312" w:cs="Arial"/>
                <w:szCs w:val="21"/>
              </w:rPr>
            </w:pPr>
            <w:r>
              <w:rPr>
                <w:rFonts w:hint="eastAsia" w:ascii="仿宋_GB2312" w:hAnsi="宋体" w:eastAsia="仿宋_GB2312" w:cs="Arial"/>
                <w:szCs w:val="21"/>
              </w:rPr>
              <w:t>（1）安全帽撞击体验：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佩戴安全帽（正确和不正确）；</w:t>
            </w:r>
          </w:p>
          <w:p>
            <w:pPr>
              <w:rPr>
                <w:rFonts w:ascii="仿宋_GB2312" w:hAnsi="宋体" w:eastAsia="仿宋_GB2312" w:cs="Arial"/>
                <w:szCs w:val="21"/>
              </w:rPr>
            </w:pPr>
            <w:r>
              <w:rPr>
                <w:rFonts w:hint="eastAsia" w:ascii="仿宋_GB2312" w:hAnsi="宋体" w:eastAsia="仿宋_GB2312" w:cs="Arial"/>
                <w:szCs w:val="21"/>
              </w:rPr>
              <w:t>安全帽三种撞击体验（撞击、物体打击、锤击）</w:t>
            </w:r>
          </w:p>
          <w:p>
            <w:pPr>
              <w:rPr>
                <w:rFonts w:ascii="仿宋_GB2312" w:hAnsi="宋体" w:eastAsia="仿宋_GB2312" w:cs="Arial"/>
                <w:szCs w:val="21"/>
              </w:rPr>
            </w:pPr>
            <w:r>
              <w:rPr>
                <w:rFonts w:hint="eastAsia" w:ascii="仿宋_GB2312" w:hAnsi="宋体" w:eastAsia="仿宋_GB2312" w:cs="Arial"/>
                <w:szCs w:val="21"/>
              </w:rPr>
              <w:t>不正确佩戴安全帽的三种撞击体验效果（安全帽损坏导致受伤）</w:t>
            </w:r>
          </w:p>
          <w:p>
            <w:pPr>
              <w:rPr>
                <w:rFonts w:ascii="仿宋_GB2312" w:hAnsi="宋体" w:eastAsia="仿宋_GB2312" w:cs="Arial"/>
                <w:szCs w:val="21"/>
              </w:rPr>
            </w:pPr>
            <w:r>
              <w:rPr>
                <w:rFonts w:hint="eastAsia" w:ascii="仿宋_GB2312" w:hAnsi="宋体" w:eastAsia="仿宋_GB2312" w:cs="Arial"/>
                <w:szCs w:val="21"/>
              </w:rPr>
              <w:t>（2）洞口坠落体验：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三种洞口防护的正确防护操作</w:t>
            </w:r>
          </w:p>
          <w:p>
            <w:pPr>
              <w:rPr>
                <w:rFonts w:ascii="仿宋_GB2312" w:hAnsi="宋体" w:eastAsia="仿宋_GB2312" w:cs="Arial"/>
                <w:szCs w:val="21"/>
              </w:rPr>
            </w:pPr>
            <w:r>
              <w:rPr>
                <w:rFonts w:hint="eastAsia" w:ascii="仿宋_GB2312" w:hAnsi="宋体" w:eastAsia="仿宋_GB2312" w:cs="Arial"/>
                <w:szCs w:val="21"/>
              </w:rPr>
              <w:t>体验错误防护的两种不同伤害形式：（A脚刮伤出血B人踩到翘板掉落C栏杆不牢固，人碰到栏杆后从洞口中高空坠落）</w:t>
            </w:r>
          </w:p>
          <w:p>
            <w:pPr>
              <w:rPr>
                <w:rFonts w:ascii="仿宋_GB2312" w:hAnsi="宋体" w:eastAsia="仿宋_GB2312" w:cs="Arial"/>
                <w:szCs w:val="21"/>
              </w:rPr>
            </w:pPr>
            <w:r>
              <w:rPr>
                <w:rFonts w:hint="eastAsia" w:ascii="仿宋_GB2312" w:hAnsi="宋体" w:eastAsia="仿宋_GB2312" w:cs="Arial"/>
                <w:szCs w:val="21"/>
              </w:rPr>
              <w:t>(3) 安全带体验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穿戴安全带、检查是否穿戴牢固（正确和不正确）；</w:t>
            </w:r>
          </w:p>
          <w:p>
            <w:pPr>
              <w:rPr>
                <w:rFonts w:ascii="仿宋_GB2312" w:hAnsi="宋体" w:eastAsia="仿宋_GB2312" w:cs="Arial"/>
                <w:szCs w:val="21"/>
              </w:rPr>
            </w:pPr>
            <w:r>
              <w:rPr>
                <w:rFonts w:hint="eastAsia" w:ascii="仿宋_GB2312" w:hAnsi="宋体" w:eastAsia="仿宋_GB2312" w:cs="Arial"/>
                <w:szCs w:val="21"/>
              </w:rPr>
              <w:t>体验不正确穿戴安全带的坠落体验效果。（在外脚手架上）；</w:t>
            </w:r>
          </w:p>
          <w:p>
            <w:pPr>
              <w:rPr>
                <w:rFonts w:ascii="仿宋_GB2312" w:hAnsi="宋体" w:eastAsia="仿宋_GB2312" w:cs="Arial"/>
                <w:szCs w:val="21"/>
              </w:rPr>
            </w:pPr>
            <w:r>
              <w:rPr>
                <w:rFonts w:hint="eastAsia" w:ascii="仿宋_GB2312" w:hAnsi="宋体" w:eastAsia="仿宋_GB2312" w:cs="Arial"/>
                <w:szCs w:val="21"/>
              </w:rPr>
              <w:t>体验穿戴好安全带坠落的效果（在外脚手架上）</w:t>
            </w:r>
          </w:p>
          <w:p>
            <w:pPr>
              <w:rPr>
                <w:rFonts w:ascii="仿宋_GB2312" w:hAnsi="宋体" w:eastAsia="仿宋_GB2312" w:cs="Arial"/>
                <w:szCs w:val="21"/>
              </w:rPr>
            </w:pPr>
            <w:r>
              <w:rPr>
                <w:rFonts w:hint="eastAsia" w:ascii="仿宋_GB2312" w:hAnsi="宋体" w:eastAsia="仿宋_GB2312" w:cs="Arial"/>
                <w:szCs w:val="21"/>
              </w:rPr>
              <w:t>(4) 急救体验：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心脏病突发的伤者，正确抢救后病人很快就苏醒过来，不正确抢救后病人死亡或者加重。</w:t>
            </w:r>
          </w:p>
          <w:p>
            <w:pPr>
              <w:rPr>
                <w:rFonts w:ascii="仿宋_GB2312" w:hAnsi="宋体" w:eastAsia="仿宋_GB2312" w:cs="Arial"/>
                <w:szCs w:val="21"/>
              </w:rPr>
            </w:pPr>
            <w:r>
              <w:rPr>
                <w:rFonts w:hint="eastAsia" w:ascii="仿宋_GB2312" w:hAnsi="宋体" w:eastAsia="仿宋_GB2312" w:cs="Arial"/>
                <w:szCs w:val="21"/>
              </w:rPr>
              <w:t>体验头伤或者腰伤抢救、包扎伤者。</w:t>
            </w:r>
          </w:p>
          <w:p>
            <w:pPr>
              <w:rPr>
                <w:rFonts w:ascii="仿宋_GB2312" w:hAnsi="宋体" w:eastAsia="仿宋_GB2312" w:cs="Arial"/>
                <w:szCs w:val="21"/>
              </w:rPr>
            </w:pPr>
            <w:r>
              <w:rPr>
                <w:rFonts w:hint="eastAsia" w:ascii="仿宋_GB2312" w:hAnsi="宋体" w:eastAsia="仿宋_GB2312" w:cs="Arial"/>
                <w:szCs w:val="21"/>
              </w:rPr>
              <w:t>(5) 劳保展柜体验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体验劳保用品的穿戴及适用说明；</w:t>
            </w:r>
          </w:p>
          <w:p>
            <w:pPr>
              <w:rPr>
                <w:rFonts w:ascii="仿宋_GB2312" w:hAnsi="宋体" w:eastAsia="仿宋_GB2312" w:cs="Arial"/>
                <w:szCs w:val="21"/>
              </w:rPr>
            </w:pPr>
            <w:r>
              <w:rPr>
                <w:rFonts w:hint="eastAsia" w:ascii="仿宋_GB2312" w:hAnsi="宋体" w:eastAsia="仿宋_GB2312" w:cs="Arial"/>
                <w:szCs w:val="21"/>
              </w:rPr>
              <w:t>体验者用带着劳保用品搬运货物（方木等容易扎手的），烟尘较大的施工环境。</w:t>
            </w:r>
          </w:p>
          <w:p>
            <w:pPr>
              <w:rPr>
                <w:rFonts w:ascii="仿宋_GB2312" w:hAnsi="宋体" w:eastAsia="仿宋_GB2312" w:cs="Arial"/>
                <w:szCs w:val="21"/>
              </w:rPr>
            </w:pPr>
            <w:r>
              <w:rPr>
                <w:rFonts w:hint="eastAsia" w:ascii="仿宋_GB2312" w:hAnsi="宋体" w:eastAsia="仿宋_GB2312" w:cs="Arial"/>
                <w:szCs w:val="21"/>
              </w:rPr>
              <w:t>(6)</w:t>
            </w:r>
            <w:r>
              <w:rPr>
                <w:rFonts w:hint="eastAsia" w:ascii="仿宋_GB2312" w:hAnsi="宋体" w:eastAsia="仿宋_GB2312" w:cs="Arial"/>
                <w:szCs w:val="21"/>
              </w:rPr>
              <w:tab/>
            </w:r>
            <w:r>
              <w:rPr>
                <w:rFonts w:hint="eastAsia" w:ascii="仿宋_GB2312" w:hAnsi="宋体" w:eastAsia="仿宋_GB2312" w:cs="Arial"/>
                <w:szCs w:val="21"/>
              </w:rPr>
              <w:t>安全用电体验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体验者打开配电室一一介绍配电室各构件组成及要求。一机一闸、三级漏电保护装置，用电标示、标识标牌等；</w:t>
            </w:r>
          </w:p>
          <w:p>
            <w:pPr>
              <w:rPr>
                <w:rFonts w:ascii="仿宋_GB2312" w:hAnsi="宋体" w:eastAsia="仿宋_GB2312" w:cs="Arial"/>
                <w:szCs w:val="21"/>
              </w:rPr>
            </w:pPr>
            <w:r>
              <w:rPr>
                <w:rFonts w:hint="eastAsia" w:ascii="仿宋_GB2312" w:hAnsi="宋体" w:eastAsia="仿宋_GB2312" w:cs="Arial"/>
                <w:szCs w:val="21"/>
              </w:rPr>
              <w:t>体验者体验接触漏电的电器设备，然后触电体验。</w:t>
            </w:r>
          </w:p>
          <w:p>
            <w:pPr>
              <w:rPr>
                <w:rFonts w:ascii="仿宋_GB2312" w:hAnsi="宋体" w:eastAsia="仿宋_GB2312" w:cs="Arial"/>
                <w:szCs w:val="21"/>
              </w:rPr>
            </w:pPr>
            <w:r>
              <w:rPr>
                <w:rFonts w:hint="eastAsia" w:ascii="仿宋_GB2312" w:hAnsi="宋体" w:eastAsia="仿宋_GB2312" w:cs="Arial"/>
                <w:szCs w:val="21"/>
              </w:rPr>
              <w:t>进入施工现场，手持电动工具开始切割木模板，电动锯手柄没有绝缘保护。电源打开后发生漏电，导致体验者被电击。</w:t>
            </w:r>
          </w:p>
          <w:p>
            <w:pPr>
              <w:rPr>
                <w:rFonts w:ascii="仿宋_GB2312" w:hAnsi="宋体" w:eastAsia="仿宋_GB2312" w:cs="Arial"/>
                <w:szCs w:val="21"/>
              </w:rPr>
            </w:pPr>
            <w:r>
              <w:rPr>
                <w:rFonts w:hint="eastAsia" w:ascii="仿宋_GB2312" w:hAnsi="宋体" w:eastAsia="仿宋_GB2312" w:cs="Arial"/>
                <w:szCs w:val="21"/>
              </w:rPr>
              <w:t>体验者在配电箱接线。进行带电作业，接触到火线后发生触电事故。</w:t>
            </w:r>
          </w:p>
          <w:p>
            <w:pPr>
              <w:rPr>
                <w:rFonts w:ascii="仿宋_GB2312" w:hAnsi="宋体" w:eastAsia="仿宋_GB2312" w:cs="Arial"/>
                <w:szCs w:val="21"/>
              </w:rPr>
            </w:pPr>
            <w:r>
              <w:rPr>
                <w:rFonts w:hint="eastAsia" w:ascii="仿宋_GB2312" w:hAnsi="宋体" w:eastAsia="仿宋_GB2312" w:cs="Arial"/>
                <w:szCs w:val="21"/>
              </w:rPr>
              <w:t>(7) 消防体验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体验者对各种消防器材的使用体验；</w:t>
            </w:r>
          </w:p>
          <w:p>
            <w:pPr>
              <w:rPr>
                <w:rFonts w:ascii="仿宋_GB2312" w:hAnsi="宋体" w:eastAsia="仿宋_GB2312" w:cs="Arial"/>
                <w:szCs w:val="21"/>
              </w:rPr>
            </w:pPr>
            <w:r>
              <w:rPr>
                <w:rFonts w:hint="eastAsia" w:ascii="仿宋_GB2312" w:hAnsi="宋体" w:eastAsia="仿宋_GB2312" w:cs="Arial"/>
                <w:szCs w:val="21"/>
              </w:rPr>
              <w:t>体验不同的火势采用不同的灭火器材；</w:t>
            </w:r>
          </w:p>
          <w:p>
            <w:pPr>
              <w:rPr>
                <w:rFonts w:ascii="仿宋_GB2312" w:hAnsi="宋体" w:eastAsia="仿宋_GB2312" w:cs="Arial"/>
                <w:szCs w:val="21"/>
              </w:rPr>
            </w:pPr>
            <w:r>
              <w:rPr>
                <w:rFonts w:hint="eastAsia" w:ascii="仿宋_GB2312" w:hAnsi="宋体" w:eastAsia="仿宋_GB2312" w:cs="Arial"/>
                <w:szCs w:val="21"/>
              </w:rPr>
              <w:t>错误使用后导致火灾状况。</w:t>
            </w:r>
          </w:p>
          <w:p>
            <w:pPr>
              <w:rPr>
                <w:rFonts w:ascii="仿宋_GB2312" w:hAnsi="宋体" w:eastAsia="仿宋_GB2312" w:cs="Arial"/>
                <w:szCs w:val="21"/>
              </w:rPr>
            </w:pPr>
            <w:r>
              <w:rPr>
                <w:rFonts w:hint="eastAsia" w:ascii="仿宋_GB2312" w:hAnsi="宋体" w:eastAsia="仿宋_GB2312" w:cs="Arial"/>
                <w:szCs w:val="21"/>
              </w:rPr>
              <w:t>锯末燃烧没有明火，体验者用铲或者水将其灭。</w:t>
            </w:r>
          </w:p>
          <w:p>
            <w:pPr>
              <w:rPr>
                <w:rFonts w:ascii="仿宋_GB2312" w:hAnsi="宋体" w:eastAsia="仿宋_GB2312" w:cs="Arial"/>
                <w:szCs w:val="21"/>
              </w:rPr>
            </w:pPr>
            <w:r>
              <w:rPr>
                <w:rFonts w:hint="eastAsia" w:ascii="仿宋_GB2312" w:hAnsi="宋体" w:eastAsia="仿宋_GB2312" w:cs="Arial"/>
                <w:szCs w:val="21"/>
              </w:rPr>
              <w:t>木屑有火苗产生，采用消防沙将火掩盖灭火。</w:t>
            </w:r>
          </w:p>
          <w:p>
            <w:pPr>
              <w:rPr>
                <w:rFonts w:ascii="仿宋_GB2312" w:hAnsi="宋体" w:eastAsia="仿宋_GB2312" w:cs="Arial"/>
                <w:szCs w:val="21"/>
              </w:rPr>
            </w:pPr>
            <w:r>
              <w:rPr>
                <w:rFonts w:hint="eastAsia" w:ascii="仿宋_GB2312" w:hAnsi="宋体" w:eastAsia="仿宋_GB2312" w:cs="Arial"/>
                <w:szCs w:val="21"/>
              </w:rPr>
              <w:t>火势较大。体验者采用灭火器。</w:t>
            </w:r>
          </w:p>
          <w:p>
            <w:pPr>
              <w:rPr>
                <w:rFonts w:ascii="仿宋_GB2312" w:hAnsi="宋体" w:eastAsia="仿宋_GB2312" w:cs="Arial"/>
                <w:szCs w:val="21"/>
              </w:rPr>
            </w:pPr>
            <w:r>
              <w:rPr>
                <w:rFonts w:hint="eastAsia" w:ascii="仿宋_GB2312" w:hAnsi="宋体" w:eastAsia="仿宋_GB2312" w:cs="Arial"/>
                <w:szCs w:val="21"/>
              </w:rPr>
              <w:t>火势凶猛时。体验者应立即撤离上报消防应急部门。</w:t>
            </w:r>
          </w:p>
          <w:p>
            <w:pPr>
              <w:rPr>
                <w:rFonts w:ascii="仿宋_GB2312" w:hAnsi="宋体" w:eastAsia="仿宋_GB2312" w:cs="Arial"/>
                <w:szCs w:val="21"/>
              </w:rPr>
            </w:pPr>
            <w:r>
              <w:rPr>
                <w:rFonts w:hint="eastAsia" w:ascii="仿宋_GB2312" w:hAnsi="宋体" w:eastAsia="仿宋_GB2312" w:cs="Arial"/>
                <w:szCs w:val="21"/>
              </w:rPr>
              <w:t>(8)</w:t>
            </w:r>
            <w:r>
              <w:rPr>
                <w:rFonts w:hint="eastAsia" w:ascii="仿宋_GB2312" w:hAnsi="宋体" w:eastAsia="仿宋_GB2312" w:cs="Arial"/>
                <w:szCs w:val="21"/>
              </w:rPr>
              <w:tab/>
            </w:r>
            <w:r>
              <w:rPr>
                <w:rFonts w:hint="eastAsia" w:ascii="仿宋_GB2312" w:hAnsi="宋体" w:eastAsia="仿宋_GB2312" w:cs="Arial"/>
                <w:szCs w:val="21"/>
              </w:rPr>
              <w:t>吊运作业体验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体验者进入吊装作业警示区，警告体验者进入危险区域，请立即撤出。未撤出后塔吊吊起货物旋摆时发生货物和体验者碰撞（或者货物掉落砸伤体验者）</w:t>
            </w:r>
          </w:p>
          <w:p>
            <w:pPr>
              <w:rPr>
                <w:rFonts w:ascii="仿宋_GB2312" w:hAnsi="宋体" w:eastAsia="仿宋_GB2312" w:cs="Arial"/>
                <w:szCs w:val="21"/>
              </w:rPr>
            </w:pPr>
            <w:r>
              <w:rPr>
                <w:rFonts w:hint="eastAsia" w:ascii="仿宋_GB2312" w:hAnsi="宋体" w:eastAsia="仿宋_GB2312" w:cs="Arial"/>
                <w:szCs w:val="21"/>
              </w:rPr>
              <w:t>体验者可进入塔吊操作平台。体验塔吊十不吊原则。</w:t>
            </w:r>
          </w:p>
          <w:p>
            <w:pPr>
              <w:rPr>
                <w:rFonts w:ascii="仿宋_GB2312" w:hAnsi="宋体" w:eastAsia="仿宋_GB2312" w:cs="Arial"/>
                <w:szCs w:val="21"/>
              </w:rPr>
            </w:pPr>
            <w:r>
              <w:rPr>
                <w:rFonts w:hint="eastAsia" w:ascii="仿宋_GB2312" w:hAnsi="宋体" w:eastAsia="仿宋_GB2312" w:cs="Arial"/>
                <w:szCs w:val="21"/>
              </w:rPr>
              <w:t>体验者操作塔吊起吊货物。显示监控平面的货物起吊情况。</w:t>
            </w:r>
          </w:p>
          <w:p>
            <w:pPr>
              <w:rPr>
                <w:rFonts w:ascii="仿宋_GB2312" w:hAnsi="宋体" w:eastAsia="仿宋_GB2312" w:cs="Arial"/>
                <w:szCs w:val="21"/>
              </w:rPr>
            </w:pPr>
            <w:r>
              <w:rPr>
                <w:rFonts w:hint="eastAsia" w:ascii="仿宋_GB2312" w:hAnsi="宋体" w:eastAsia="仿宋_GB2312" w:cs="Arial"/>
                <w:szCs w:val="21"/>
              </w:rPr>
              <w:t>体验塔吊在大风中吊运，发生塔吊倾翻事故。</w:t>
            </w:r>
          </w:p>
          <w:p>
            <w:pPr>
              <w:rPr>
                <w:rFonts w:ascii="仿宋_GB2312" w:hAnsi="宋体" w:eastAsia="仿宋_GB2312" w:cs="Arial"/>
                <w:szCs w:val="21"/>
              </w:rPr>
            </w:pPr>
            <w:r>
              <w:rPr>
                <w:rFonts w:hint="eastAsia" w:ascii="仿宋_GB2312" w:hAnsi="宋体" w:eastAsia="仿宋_GB2312" w:cs="Arial"/>
                <w:szCs w:val="21"/>
              </w:rPr>
              <w:t>塔吊超重吊运出现大臂断裂事故等</w:t>
            </w:r>
          </w:p>
          <w:p>
            <w:pPr>
              <w:rPr>
                <w:rFonts w:ascii="仿宋_GB2312" w:hAnsi="宋体" w:eastAsia="仿宋_GB2312" w:cs="Arial"/>
                <w:szCs w:val="21"/>
              </w:rPr>
            </w:pPr>
            <w:r>
              <w:rPr>
                <w:rFonts w:hint="eastAsia" w:ascii="仿宋_GB2312" w:hAnsi="宋体" w:eastAsia="仿宋_GB2312" w:cs="Arial"/>
                <w:szCs w:val="21"/>
              </w:rPr>
              <w:t>(9)</w:t>
            </w:r>
            <w:r>
              <w:rPr>
                <w:rFonts w:hint="eastAsia" w:ascii="仿宋_GB2312" w:hAnsi="宋体" w:eastAsia="仿宋_GB2312" w:cs="Arial"/>
                <w:szCs w:val="21"/>
              </w:rPr>
              <w:tab/>
            </w:r>
            <w:r>
              <w:rPr>
                <w:rFonts w:hint="eastAsia" w:ascii="仿宋_GB2312" w:hAnsi="宋体" w:eastAsia="仿宋_GB2312" w:cs="Arial"/>
                <w:szCs w:val="21"/>
              </w:rPr>
              <w:t>移动式操作架倾倒体验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体验移动式错误搭设；</w:t>
            </w:r>
          </w:p>
          <w:p>
            <w:pPr>
              <w:rPr>
                <w:rFonts w:ascii="仿宋_GB2312" w:hAnsi="宋体" w:eastAsia="仿宋_GB2312" w:cs="Arial"/>
                <w:szCs w:val="21"/>
              </w:rPr>
            </w:pPr>
            <w:r>
              <w:rPr>
                <w:rFonts w:hint="eastAsia" w:ascii="仿宋_GB2312" w:hAnsi="宋体" w:eastAsia="仿宋_GB2312" w:cs="Arial"/>
                <w:szCs w:val="21"/>
              </w:rPr>
              <w:t>体验者登上错误移动式操作架作业；</w:t>
            </w:r>
          </w:p>
          <w:p>
            <w:pPr>
              <w:rPr>
                <w:rFonts w:ascii="仿宋_GB2312" w:hAnsi="宋体" w:eastAsia="仿宋_GB2312" w:cs="Arial"/>
                <w:szCs w:val="21"/>
              </w:rPr>
            </w:pPr>
            <w:r>
              <w:rPr>
                <w:rFonts w:hint="eastAsia" w:ascii="仿宋_GB2312" w:hAnsi="宋体" w:eastAsia="仿宋_GB2312" w:cs="Arial"/>
                <w:szCs w:val="21"/>
              </w:rPr>
              <w:t>作业过程中发生倾倒事故。</w:t>
            </w:r>
          </w:p>
          <w:p>
            <w:pPr>
              <w:rPr>
                <w:rFonts w:ascii="仿宋_GB2312" w:hAnsi="宋体" w:eastAsia="仿宋_GB2312" w:cs="Arial"/>
                <w:szCs w:val="21"/>
              </w:rPr>
            </w:pPr>
            <w:r>
              <w:rPr>
                <w:rFonts w:hint="eastAsia" w:ascii="仿宋_GB2312" w:hAnsi="宋体" w:eastAsia="仿宋_GB2312" w:cs="Arial"/>
                <w:szCs w:val="21"/>
              </w:rPr>
              <w:t>(10) 吊篮高空作业体验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体验者体验吊篮升降及吊篮组成。</w:t>
            </w:r>
          </w:p>
          <w:p>
            <w:pPr>
              <w:rPr>
                <w:rFonts w:ascii="仿宋_GB2312" w:hAnsi="宋体" w:eastAsia="仿宋_GB2312" w:cs="Arial"/>
                <w:szCs w:val="21"/>
              </w:rPr>
            </w:pPr>
            <w:r>
              <w:rPr>
                <w:rFonts w:hint="eastAsia" w:ascii="仿宋_GB2312" w:hAnsi="宋体" w:eastAsia="仿宋_GB2312" w:cs="Arial"/>
                <w:szCs w:val="21"/>
              </w:rPr>
              <w:t>体验者体验违规操作吊篮发生事故；没戴安全带或者安全带没卡扣在安全绳上，吊篮钢丝绳断裂或者配重不够，导致坠落；</w:t>
            </w:r>
          </w:p>
          <w:p>
            <w:pPr>
              <w:rPr>
                <w:rFonts w:ascii="仿宋_GB2312" w:hAnsi="宋体" w:eastAsia="仿宋_GB2312" w:cs="Arial"/>
                <w:szCs w:val="21"/>
              </w:rPr>
            </w:pPr>
            <w:r>
              <w:rPr>
                <w:rFonts w:hint="eastAsia" w:ascii="仿宋_GB2312" w:hAnsi="宋体" w:eastAsia="仿宋_GB2312" w:cs="Arial"/>
                <w:szCs w:val="21"/>
              </w:rPr>
              <w:t>钢丝绳缠绕，吊篮倾斜人员坠落。</w:t>
            </w:r>
          </w:p>
          <w:p>
            <w:pPr>
              <w:rPr>
                <w:rFonts w:ascii="仿宋_GB2312" w:hAnsi="宋体" w:eastAsia="仿宋_GB2312" w:cs="Arial"/>
                <w:szCs w:val="21"/>
              </w:rPr>
            </w:pPr>
            <w:r>
              <w:rPr>
                <w:rFonts w:hint="eastAsia" w:ascii="仿宋_GB2312" w:hAnsi="宋体" w:eastAsia="仿宋_GB2312" w:cs="Arial"/>
                <w:szCs w:val="21"/>
              </w:rPr>
              <w:t>(11)架综合体验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体验者在脚手架上行走，跳跃、查看脚手架搭设构造。</w:t>
            </w:r>
          </w:p>
          <w:p>
            <w:pPr>
              <w:rPr>
                <w:rFonts w:ascii="仿宋_GB2312" w:hAnsi="宋体" w:eastAsia="仿宋_GB2312" w:cs="Arial"/>
                <w:szCs w:val="21"/>
              </w:rPr>
            </w:pPr>
            <w:r>
              <w:rPr>
                <w:rFonts w:hint="eastAsia" w:ascii="仿宋_GB2312" w:hAnsi="宋体" w:eastAsia="仿宋_GB2312" w:cs="Arial"/>
                <w:szCs w:val="21"/>
              </w:rPr>
              <w:t>体验翘头板搭设不规范导致体验者坠落。</w:t>
            </w:r>
          </w:p>
          <w:p>
            <w:pPr>
              <w:rPr>
                <w:rFonts w:ascii="仿宋_GB2312" w:hAnsi="宋体" w:eastAsia="仿宋_GB2312" w:cs="Arial"/>
                <w:szCs w:val="21"/>
              </w:rPr>
            </w:pPr>
            <w:r>
              <w:rPr>
                <w:rFonts w:hint="eastAsia" w:ascii="仿宋_GB2312" w:hAnsi="宋体" w:eastAsia="仿宋_GB2312" w:cs="Arial"/>
                <w:szCs w:val="21"/>
              </w:rPr>
              <w:t>体验脚手架封闭不严，导致坠落物撞击体验者。</w:t>
            </w:r>
          </w:p>
          <w:p>
            <w:pPr>
              <w:rPr>
                <w:rFonts w:ascii="仿宋_GB2312" w:hAnsi="宋体" w:eastAsia="仿宋_GB2312" w:cs="Arial"/>
                <w:szCs w:val="21"/>
              </w:rPr>
            </w:pPr>
            <w:r>
              <w:rPr>
                <w:rFonts w:hint="eastAsia" w:ascii="仿宋_GB2312" w:hAnsi="宋体" w:eastAsia="仿宋_GB2312" w:cs="Arial"/>
                <w:szCs w:val="21"/>
              </w:rPr>
              <w:t>体验脚手架连墙件连接不规范导致脚手架坍塌.</w:t>
            </w:r>
          </w:p>
          <w:p>
            <w:pPr>
              <w:rPr>
                <w:rFonts w:ascii="仿宋_GB2312" w:hAnsi="宋体" w:eastAsia="仿宋_GB2312" w:cs="Arial"/>
                <w:szCs w:val="21"/>
              </w:rPr>
            </w:pPr>
            <w:r>
              <w:rPr>
                <w:rFonts w:hint="eastAsia" w:ascii="仿宋_GB2312" w:hAnsi="宋体" w:eastAsia="仿宋_GB2312" w:cs="Arial"/>
                <w:szCs w:val="21"/>
              </w:rPr>
              <w:t>(12) 倾倒护栏体验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体验者对临边护栏搭设进行规范操作体验；</w:t>
            </w:r>
          </w:p>
          <w:p>
            <w:pPr>
              <w:rPr>
                <w:rFonts w:ascii="仿宋_GB2312" w:hAnsi="宋体" w:eastAsia="仿宋_GB2312" w:cs="Arial"/>
                <w:szCs w:val="21"/>
              </w:rPr>
            </w:pPr>
            <w:r>
              <w:rPr>
                <w:rFonts w:hint="eastAsia" w:ascii="仿宋_GB2312" w:hAnsi="宋体" w:eastAsia="仿宋_GB2312" w:cs="Arial"/>
                <w:szCs w:val="21"/>
              </w:rPr>
              <w:t>体验者倾靠临边护栏导致坠落。</w:t>
            </w:r>
          </w:p>
          <w:p>
            <w:pPr>
              <w:rPr>
                <w:rFonts w:ascii="仿宋_GB2312" w:hAnsi="宋体" w:eastAsia="仿宋_GB2312" w:cs="Arial"/>
                <w:szCs w:val="21"/>
              </w:rPr>
            </w:pPr>
            <w:r>
              <w:rPr>
                <w:rFonts w:hint="eastAsia" w:ascii="仿宋_GB2312" w:hAnsi="宋体" w:eastAsia="仿宋_GB2312" w:cs="Arial"/>
                <w:szCs w:val="21"/>
              </w:rPr>
              <w:t>(13) 支模系统坍塌体验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体验者走到模板上浇筑混凝土时，上方模板支撑系统倒塌，体验者倒在地上。</w:t>
            </w:r>
          </w:p>
          <w:p>
            <w:pPr>
              <w:rPr>
                <w:rFonts w:ascii="仿宋_GB2312" w:hAnsi="宋体" w:eastAsia="仿宋_GB2312" w:cs="Arial"/>
                <w:szCs w:val="21"/>
              </w:rPr>
            </w:pPr>
            <w:r>
              <w:rPr>
                <w:rFonts w:hint="eastAsia" w:ascii="仿宋_GB2312" w:hAnsi="宋体" w:eastAsia="仿宋_GB2312" w:cs="Arial"/>
                <w:szCs w:val="21"/>
              </w:rPr>
              <w:t>体验者在支模系统行走至一处立杆上无水平杆进行连接处，立杆折弯，木方等砸中体验者头部，体验者倒在地上。</w:t>
            </w:r>
          </w:p>
          <w:p>
            <w:pPr>
              <w:rPr>
                <w:rFonts w:ascii="仿宋_GB2312" w:hAnsi="宋体" w:eastAsia="仿宋_GB2312" w:cs="Arial"/>
                <w:szCs w:val="21"/>
              </w:rPr>
            </w:pPr>
            <w:r>
              <w:rPr>
                <w:rFonts w:hint="eastAsia" w:ascii="仿宋_GB2312" w:hAnsi="宋体" w:eastAsia="仿宋_GB2312" w:cs="Arial"/>
                <w:szCs w:val="21"/>
              </w:rPr>
              <w:t>(14) 挖机作业危险源体验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体验者体验挖机挖土作业。因为挖机作业离基坑边过近，导致基坑顶部荷载过大，导致挖机倾倒。</w:t>
            </w:r>
          </w:p>
          <w:p>
            <w:pPr>
              <w:rPr>
                <w:rFonts w:ascii="仿宋_GB2312" w:hAnsi="宋体" w:eastAsia="仿宋_GB2312" w:cs="Arial"/>
                <w:szCs w:val="21"/>
              </w:rPr>
            </w:pPr>
            <w:r>
              <w:rPr>
                <w:rFonts w:hint="eastAsia" w:ascii="仿宋_GB2312" w:hAnsi="宋体" w:eastAsia="仿宋_GB2312" w:cs="Arial"/>
                <w:szCs w:val="21"/>
              </w:rPr>
              <w:t>体验者体验挖机挖土作业。因为挖机作业在基坑底部，因基坑壁土方滑坡，导致挖机被土方覆盖。</w:t>
            </w:r>
          </w:p>
          <w:p>
            <w:pPr>
              <w:rPr>
                <w:rFonts w:ascii="仿宋_GB2312" w:hAnsi="宋体" w:eastAsia="仿宋_GB2312" w:cs="Arial"/>
                <w:szCs w:val="21"/>
              </w:rPr>
            </w:pPr>
            <w:r>
              <w:rPr>
                <w:rFonts w:hint="eastAsia" w:ascii="仿宋_GB2312" w:hAnsi="宋体" w:eastAsia="仿宋_GB2312" w:cs="Arial"/>
                <w:szCs w:val="21"/>
              </w:rPr>
              <w:t>(15) 墙体坍塌体验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体验者协助堆放材料。材料堆放靠墙，堆放过多即将超过墙高时，墙体向外倾倒。发生围墙倒塌事故。</w:t>
            </w:r>
          </w:p>
          <w:p>
            <w:pPr>
              <w:rPr>
                <w:rFonts w:ascii="仿宋_GB2312" w:hAnsi="宋体" w:eastAsia="仿宋_GB2312" w:cs="Arial"/>
                <w:szCs w:val="21"/>
              </w:rPr>
            </w:pPr>
            <w:r>
              <w:rPr>
                <w:rFonts w:hint="eastAsia" w:ascii="仿宋_GB2312" w:hAnsi="宋体" w:eastAsia="仿宋_GB2312" w:cs="Arial"/>
                <w:szCs w:val="21"/>
              </w:rPr>
              <w:t>天气突变，风雨交加，体验者跑向防护棚，看见防护棚地面部分塌陷，围墙基础下沉严重 。防护棚边悬挂标识牌，注意安全。在体验者到达防护棚位置5秒后，发生墙体倒塌事故。</w:t>
            </w:r>
          </w:p>
          <w:p>
            <w:pPr>
              <w:rPr>
                <w:rFonts w:ascii="仿宋_GB2312" w:hAnsi="宋体" w:eastAsia="仿宋_GB2312" w:cs="Arial"/>
                <w:szCs w:val="21"/>
              </w:rPr>
            </w:pPr>
            <w:r>
              <w:rPr>
                <w:rFonts w:hint="eastAsia" w:ascii="仿宋_GB2312" w:hAnsi="宋体" w:eastAsia="仿宋_GB2312" w:cs="Arial"/>
                <w:szCs w:val="21"/>
              </w:rPr>
              <w:t>(16) 材料吊运安全体</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体验者进入施工现场，了解施工现场，按照工长指示，观看并指挥钢筋材料吊运，系统提示，因为吊运材料过重，是否继续，选择继续，在其他人员从吊运下方经过时，吊运材料掉落现场，造成人员伤亡事故。</w:t>
            </w:r>
          </w:p>
          <w:p>
            <w:pPr>
              <w:rPr>
                <w:rFonts w:ascii="仿宋_GB2312" w:hAnsi="宋体" w:eastAsia="仿宋_GB2312" w:cs="Arial"/>
                <w:szCs w:val="21"/>
              </w:rPr>
            </w:pPr>
            <w:r>
              <w:rPr>
                <w:rFonts w:hint="eastAsia" w:ascii="仿宋_GB2312" w:hAnsi="宋体" w:eastAsia="仿宋_GB2312" w:cs="Arial"/>
                <w:szCs w:val="21"/>
              </w:rPr>
              <w:t>(17) 建筑施工现场材料堆放标准体验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体验者进入施工现场，了解施工现场，按照工长指示，将散落在施工现场的零散材料，搬运到相应的材料摆放区域，如果摆放错误，会出现错误提示，摆放成功之后，会提示材料拜访完成；</w:t>
            </w:r>
          </w:p>
          <w:p>
            <w:pPr>
              <w:rPr>
                <w:rFonts w:ascii="仿宋_GB2312" w:hAnsi="宋体" w:eastAsia="仿宋_GB2312" w:cs="Arial"/>
                <w:szCs w:val="21"/>
              </w:rPr>
            </w:pPr>
            <w:r>
              <w:rPr>
                <w:rFonts w:hint="eastAsia" w:ascii="仿宋_GB2312" w:hAnsi="宋体" w:eastAsia="仿宋_GB2312" w:cs="Arial"/>
                <w:szCs w:val="21"/>
              </w:rPr>
              <w:t>(18) 安全闸机体验</w:t>
            </w:r>
          </w:p>
          <w:p>
            <w:pPr>
              <w:rPr>
                <w:rFonts w:ascii="仿宋_GB2312" w:hAnsi="宋体" w:eastAsia="仿宋_GB2312" w:cs="Arial"/>
                <w:szCs w:val="21"/>
              </w:rPr>
            </w:pPr>
            <w:r>
              <w:rPr>
                <w:rFonts w:hint="eastAsia" w:ascii="仿宋_GB2312" w:hAnsi="宋体" w:eastAsia="仿宋_GB2312" w:cs="Arial"/>
                <w:szCs w:val="21"/>
              </w:rPr>
              <w:t>体验内容：</w:t>
            </w:r>
          </w:p>
          <w:p>
            <w:pPr>
              <w:rPr>
                <w:rFonts w:ascii="仿宋_GB2312" w:hAnsi="宋体" w:eastAsia="仿宋_GB2312" w:cs="Arial"/>
                <w:szCs w:val="21"/>
              </w:rPr>
            </w:pPr>
            <w:r>
              <w:rPr>
                <w:rFonts w:hint="eastAsia" w:ascii="仿宋_GB2312" w:hAnsi="宋体" w:eastAsia="仿宋_GB2312" w:cs="Arial"/>
                <w:szCs w:val="21"/>
              </w:rPr>
              <w:t>体验者进入施工现场围墙外，按照现场工友提示，跟随工友进入施工现场，工友刷卡通过闸机，体验者无法进入，必须向门卫管理处申报，并填写来访理由，然后方可通过闸机，进入施工现场。</w:t>
            </w:r>
          </w:p>
          <w:p>
            <w:pPr>
              <w:rPr>
                <w:rFonts w:ascii="仿宋_GB2312" w:hAnsi="宋体" w:eastAsia="仿宋_GB2312" w:cs="Arial"/>
                <w:szCs w:val="21"/>
              </w:rPr>
            </w:pPr>
            <w:r>
              <w:rPr>
                <w:rFonts w:hint="eastAsia" w:ascii="仿宋_GB2312" w:hAnsi="宋体" w:eastAsia="仿宋_GB2312" w:cs="Arial"/>
                <w:szCs w:val="21"/>
              </w:rPr>
              <w:t>★9、配套PC端施工安全系统，整个系统采用真实施工现场模型，虚拟场景符合安全文明标准化要求。含有安全标识、高处作业防护、脚手架与平台、模板支撑，提升设备、消防设施、安全文明施工、临时用电、机械设备共。</w:t>
            </w:r>
          </w:p>
          <w:p>
            <w:pPr>
              <w:rPr>
                <w:rFonts w:ascii="仿宋_GB2312" w:hAnsi="宋体" w:eastAsia="仿宋_GB2312" w:cs="Arial"/>
                <w:szCs w:val="21"/>
              </w:rPr>
            </w:pPr>
            <w:r>
              <w:rPr>
                <w:rFonts w:hint="eastAsia" w:ascii="仿宋_GB2312" w:hAnsi="宋体" w:eastAsia="仿宋_GB2312" w:cs="Arial"/>
                <w:szCs w:val="21"/>
              </w:rPr>
              <w:t>9.1、安全标识：包含标志标语的用途、基本形式、制作规格等内容。</w:t>
            </w:r>
          </w:p>
          <w:p>
            <w:pPr>
              <w:rPr>
                <w:rFonts w:ascii="仿宋_GB2312" w:hAnsi="宋体" w:eastAsia="仿宋_GB2312" w:cs="Arial"/>
                <w:szCs w:val="21"/>
              </w:rPr>
            </w:pPr>
            <w:r>
              <w:rPr>
                <w:rFonts w:hint="eastAsia" w:ascii="仿宋_GB2312" w:hAnsi="宋体" w:eastAsia="仿宋_GB2312" w:cs="Arial"/>
                <w:szCs w:val="21"/>
              </w:rPr>
              <w:t>9.2、小型机械：介绍小型机械的相关知识内容。</w:t>
            </w:r>
          </w:p>
          <w:p>
            <w:pPr>
              <w:rPr>
                <w:rFonts w:ascii="仿宋_GB2312" w:hAnsi="宋体" w:eastAsia="仿宋_GB2312" w:cs="Arial"/>
                <w:szCs w:val="21"/>
              </w:rPr>
            </w:pPr>
            <w:r>
              <w:rPr>
                <w:rFonts w:hint="eastAsia" w:ascii="仿宋_GB2312" w:hAnsi="宋体" w:eastAsia="仿宋_GB2312" w:cs="Arial"/>
                <w:szCs w:val="21"/>
              </w:rPr>
              <w:t>9.3、消防设施：介绍消防设施的相关知识内容。</w:t>
            </w:r>
          </w:p>
          <w:p>
            <w:pPr>
              <w:rPr>
                <w:rFonts w:ascii="仿宋_GB2312" w:hAnsi="宋体" w:eastAsia="仿宋_GB2312" w:cs="Arial"/>
                <w:szCs w:val="21"/>
              </w:rPr>
            </w:pPr>
            <w:r>
              <w:rPr>
                <w:rFonts w:hint="eastAsia" w:ascii="仿宋_GB2312" w:hAnsi="宋体" w:eastAsia="仿宋_GB2312" w:cs="Arial"/>
                <w:szCs w:val="21"/>
              </w:rPr>
              <w:t>9.4、安全文明施工，文明施工局部设施：展示文明工地中局部设施的要求。安全文明施工总体布局：展现安全文明标准化工地相关知识。设有自动漫游以及自主漫游，并配有解析讲解。</w:t>
            </w:r>
          </w:p>
          <w:p>
            <w:pPr>
              <w:rPr>
                <w:rFonts w:ascii="仿宋_GB2312" w:hAnsi="宋体" w:eastAsia="仿宋_GB2312" w:cs="Arial"/>
                <w:szCs w:val="21"/>
              </w:rPr>
            </w:pPr>
            <w:r>
              <w:rPr>
                <w:rFonts w:hint="eastAsia" w:ascii="仿宋_GB2312" w:hAnsi="宋体" w:eastAsia="仿宋_GB2312" w:cs="Arial"/>
                <w:szCs w:val="21"/>
              </w:rPr>
              <w:t>9.5、临时用电、提升设备、模板支撑、脚手架与平台、高空作业防护包含工艺、仿真实操、在线考评、构配件认知、资源库、安全管理、帮助。其中工艺包含节点图、工具化、工艺流程；仿真实操是根据提示利用相关材料及工具完成实训任务的操作；构配件认知是介绍实训任务中所用的材料及工具，可放大、缩小、旋转；资源库采用动画展示施工流程，可暂停；安全管理含实训任务相关验收表格。</w:t>
            </w:r>
          </w:p>
          <w:p>
            <w:pPr>
              <w:rPr>
                <w:rFonts w:ascii="仿宋_GB2312" w:hAnsi="宋体" w:eastAsia="仿宋_GB2312" w:cs="Arial"/>
                <w:szCs w:val="21"/>
              </w:rPr>
            </w:pPr>
            <w:r>
              <w:rPr>
                <w:rFonts w:hint="eastAsia" w:ascii="仿宋_GB2312" w:hAnsi="宋体" w:eastAsia="仿宋_GB2312" w:cs="Arial"/>
                <w:szCs w:val="21"/>
              </w:rPr>
              <w:t>9.6、模块清单：安全标志和标语、文明施工总体布局、文明施工局部设施、基坑周边防护、安全通道防护、建筑楼梯防护、楼层阳台防护、电梯井防护、楼层预留洞口防护、坡道施工梯防护、脚手架外侧施工梯防护、架空通道防护、脚手架地基、基础和扫地杆、脚手架连墙装置、脚手架剪刀撑和横向斜撑、脚手架卸荷装置、脚手架架体防护、脚手架悬挑装置、脚手架局部凸出做法、脚手架门洞加固支撑体系与建筑结构的固结装置、高度4.5m以下梁模板支撑细部结构、高度8-20m梁模板支撑细部结构、跨度10m以下梁模板支撑剪刀撑布置、跨度10m以上梁模板支撑剪刀撑布置、高度8m以下独立梁模板支撑、独立柱模板支撑、首层梯段模板和墙模板支撑、斜面梁板支撑、轻型梁板门式钢管架模板支撑、高度20m以上梁模板支撑细部结构、支撑体系与建筑结构的固结保险装置、重型梁板门式钢管架模板支撑、塔吊落地式钢管接料平台、塔吊悬挑式接料平台、施工电梯和物料提升机的楼层门和通道安装搭设、施工电梯和物料提升机的地面进口防护棚、物料提升机的附墙架安装、物料提升机的附墙架零件图、物料提升机的架体缆风绳安装、大型机械、消防设施、小型机械、多分支供电系统、总配电箱（柜）接线原理图和实物接线图、分配电箱进线原理图和实物接线图、各类开关箱原理图和实物接线图、安全电压照明供电装置、配电箱（柜）的箱柜体、底座和标示、固定式户外配电箱防护、透明断路器应用、自备发电机与市政供电隔离、现场垂直接地极做法、低压线路敷设、室外照明灯架、室内照明灯架、避雷针、外电防护</w:t>
            </w:r>
          </w:p>
          <w:p>
            <w:pPr>
              <w:rPr>
                <w:rFonts w:ascii="仿宋_GB2312" w:hAnsi="宋体" w:eastAsia="仿宋_GB2312" w:cs="Arial"/>
                <w:szCs w:val="21"/>
              </w:rPr>
            </w:pPr>
            <w:r>
              <w:rPr>
                <w:rFonts w:hint="eastAsia" w:ascii="仿宋_GB2312" w:hAnsi="宋体" w:eastAsia="仿宋_GB2312" w:cs="Arial"/>
                <w:szCs w:val="21"/>
              </w:rPr>
              <w:t>★10、建筑工程安全VR实景体验系统可支持48台电脑教学使用。</w:t>
            </w:r>
          </w:p>
          <w:p>
            <w:pPr>
              <w:pStyle w:val="2"/>
              <w:rPr>
                <w:rFonts w:ascii="仿宋_GB2312" w:hAnsi="宋体" w:eastAsia="仿宋_GB2312" w:cs="Arial"/>
                <w:kern w:val="2"/>
                <w:sz w:val="21"/>
                <w:szCs w:val="21"/>
                <w:lang w:val="en-US" w:eastAsia="zh-CN"/>
              </w:rPr>
            </w:pPr>
            <w:r>
              <w:rPr>
                <w:rFonts w:hint="eastAsia" w:ascii="仿宋_GB2312" w:hAnsi="宋体" w:eastAsia="仿宋_GB2312" w:cs="Arial"/>
                <w:kern w:val="2"/>
                <w:sz w:val="21"/>
                <w:szCs w:val="21"/>
                <w:lang w:val="en-US" w:eastAsia="zh-CN"/>
              </w:rPr>
              <w:t>★11、投标方具备厂家提供的售后服务承诺书和授权书并盖章。</w:t>
            </w:r>
            <w:r>
              <w:rPr>
                <w:rFonts w:hint="eastAsia" w:ascii="仿宋_GB2312" w:hAnsi="宋体" w:eastAsia="仿宋_GB2312" w:cs="Arial"/>
                <w:kern w:val="2"/>
                <w:sz w:val="21"/>
                <w:szCs w:val="21"/>
                <w:lang w:val="en-US" w:eastAsia="zh-CN"/>
              </w:rPr>
              <w:br w:type="textWrapping"/>
            </w:r>
            <w:r>
              <w:rPr>
                <w:rFonts w:hint="eastAsia" w:ascii="仿宋_GB2312" w:hAnsi="宋体" w:eastAsia="仿宋_GB2312" w:cs="Arial"/>
                <w:kern w:val="2"/>
                <w:sz w:val="21"/>
                <w:szCs w:val="21"/>
                <w:lang w:val="en-US" w:eastAsia="zh-CN"/>
              </w:rPr>
              <w:t>★12、为保证系统兼容性，</w:t>
            </w:r>
            <w:r>
              <w:rPr>
                <w:rFonts w:hint="eastAsia" w:ascii="仿宋_GB2312" w:hAnsi="宋体" w:eastAsia="仿宋_GB2312" w:cs="Arial"/>
                <w:kern w:val="2"/>
                <w:sz w:val="21"/>
                <w:szCs w:val="21"/>
                <w:lang w:val="en-US" w:eastAsia="zh-Hans"/>
              </w:rPr>
              <w:t>安全事故演练视频库</w:t>
            </w:r>
            <w:r>
              <w:rPr>
                <w:rFonts w:hint="eastAsia" w:ascii="仿宋_GB2312" w:hAnsi="宋体" w:eastAsia="仿宋_GB2312" w:cs="Arial"/>
                <w:kern w:val="2"/>
                <w:sz w:val="21"/>
                <w:szCs w:val="21"/>
                <w:lang w:val="en-US" w:eastAsia="zh-CN"/>
              </w:rPr>
              <w:t>、配套PC端施工安全系统需与建筑工程安全VR实景体验系统为同一厂家生产。</w:t>
            </w:r>
          </w:p>
          <w:p>
            <w:pPr>
              <w:rPr>
                <w:rFonts w:ascii="仿宋_GB2312" w:hAnsi="宋体" w:eastAsia="仿宋_GB2312" w:cs="Arial"/>
                <w:szCs w:val="21"/>
              </w:rPr>
            </w:pPr>
            <w:r>
              <w:rPr>
                <w:rFonts w:hint="eastAsia" w:ascii="仿宋_GB2312" w:hAnsi="宋体" w:eastAsia="仿宋_GB2312" w:cs="Arial"/>
                <w:szCs w:val="21"/>
              </w:rPr>
              <w:t>13、具有与标星项功能一致的佐证材料（包括但不限于截图、视频、宣传资料等）。</w:t>
            </w:r>
          </w:p>
        </w:tc>
        <w:tc>
          <w:tcPr>
            <w:tcW w:w="44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配（附）件的数量及技术要求（详细内容）</w:t>
            </w:r>
          </w:p>
        </w:tc>
        <w:tc>
          <w:tcPr>
            <w:tcW w:w="290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pacing w:val="-3"/>
                <w:szCs w:val="21"/>
              </w:rPr>
            </w:pPr>
            <w:r>
              <w:rPr>
                <w:rFonts w:hint="eastAsia" w:ascii="仿宋_GB2312" w:hAnsi="宋体" w:eastAsia="仿宋_GB2312" w:cs="Arial"/>
                <w:spacing w:val="-3"/>
                <w:szCs w:val="21"/>
              </w:rPr>
              <w:t>可支持48台电脑教学使用。</w:t>
            </w:r>
          </w:p>
        </w:tc>
        <w:tc>
          <w:tcPr>
            <w:tcW w:w="44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技术文件、资料的要求</w:t>
            </w:r>
          </w:p>
        </w:tc>
        <w:tc>
          <w:tcPr>
            <w:tcW w:w="2901"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_GB2312" w:hAnsi="宋体" w:eastAsia="仿宋_GB2312" w:cs="Arial"/>
                <w:spacing w:val="-3"/>
                <w:szCs w:val="21"/>
              </w:rPr>
            </w:pPr>
            <w:r>
              <w:rPr>
                <w:rFonts w:hint="eastAsia" w:ascii="仿宋_GB2312" w:hAnsi="宋体" w:eastAsia="仿宋_GB2312" w:cs="Arial"/>
                <w:spacing w:val="-3"/>
                <w:szCs w:val="21"/>
              </w:rPr>
              <w:t>★1、质量保证期内投标人须免费提供技术支持和维护及升级服务。</w:t>
            </w:r>
          </w:p>
          <w:p>
            <w:pPr>
              <w:tabs>
                <w:tab w:val="left" w:pos="312"/>
              </w:tabs>
              <w:rPr>
                <w:rFonts w:ascii="仿宋_GB2312" w:hAnsi="宋体" w:eastAsia="仿宋_GB2312" w:cs="Arial"/>
                <w:spacing w:val="-3"/>
                <w:szCs w:val="21"/>
              </w:rPr>
            </w:pPr>
            <w:r>
              <w:rPr>
                <w:rFonts w:hint="eastAsia" w:ascii="仿宋_GB2312" w:hAnsi="宋体" w:eastAsia="仿宋_GB2312" w:cs="Arial"/>
                <w:spacing w:val="-3"/>
                <w:szCs w:val="21"/>
              </w:rPr>
              <w:t>2、需提供软件安装包一份（备份在U盘中）。</w:t>
            </w:r>
          </w:p>
          <w:p>
            <w:pPr>
              <w:ind w:hanging="1"/>
              <w:rPr>
                <w:rFonts w:ascii="仿宋_GB2312" w:hAnsi="宋体" w:eastAsia="仿宋_GB2312" w:cs="Arial"/>
                <w:spacing w:val="-3"/>
                <w:szCs w:val="21"/>
              </w:rPr>
            </w:pPr>
            <w:r>
              <w:rPr>
                <w:rFonts w:hint="eastAsia" w:ascii="仿宋_GB2312" w:hAnsi="宋体" w:eastAsia="仿宋_GB2312" w:cs="Arial"/>
                <w:spacing w:val="-3"/>
                <w:szCs w:val="21"/>
              </w:rPr>
              <w:t>3、产品说明书一份，产品清单一份。</w:t>
            </w:r>
          </w:p>
        </w:tc>
        <w:tc>
          <w:tcPr>
            <w:tcW w:w="44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安装、调试及所需材料、工具等</w:t>
            </w:r>
          </w:p>
        </w:tc>
        <w:tc>
          <w:tcPr>
            <w:tcW w:w="2901"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pacing w:val="-3"/>
                <w:szCs w:val="21"/>
              </w:rPr>
            </w:pPr>
            <w:r>
              <w:rPr>
                <w:rFonts w:hint="eastAsia" w:ascii="仿宋_GB2312" w:hAnsi="宋体" w:eastAsia="仿宋_GB2312" w:cs="Arial"/>
                <w:spacing w:val="-3"/>
                <w:szCs w:val="21"/>
              </w:rPr>
              <w:t>1、投标人需提供免费的现场软件安装和调试，并对院校教师进行相关的培训。投标单位提供本项目培训方案，方案需包括培训的思路、内容专业度、安排的合理度、培训人员专业资格（附资格证书及社保证明）等因素，评估培训方案与本项目需求的吻合程度进行综合评比。</w:t>
            </w:r>
          </w:p>
          <w:p>
            <w:pPr>
              <w:rPr>
                <w:rFonts w:ascii="仿宋_GB2312" w:hAnsi="宋体" w:eastAsia="仿宋_GB2312" w:cs="Arial"/>
                <w:spacing w:val="-3"/>
                <w:szCs w:val="21"/>
              </w:rPr>
            </w:pPr>
            <w:r>
              <w:rPr>
                <w:rFonts w:hint="eastAsia" w:ascii="仿宋_GB2312" w:hAnsi="宋体" w:eastAsia="仿宋_GB2312" w:cs="Arial"/>
                <w:spacing w:val="-3"/>
                <w:szCs w:val="21"/>
              </w:rPr>
              <w:t>2、投标人需提供详细的售后服务体系和保内保外售后服务内容及措施并盖章，包括免费服务年限、技术支持范围、保修、服务标准、人员配备、保障响应及修复时间、方式及保障措施。</w:t>
            </w:r>
          </w:p>
          <w:p>
            <w:pPr>
              <w:snapToGrid w:val="0"/>
              <w:ind w:hanging="1"/>
              <w:textAlignment w:val="baseline"/>
              <w:rPr>
                <w:rFonts w:ascii="仿宋_GB2312" w:hAnsi="宋体" w:eastAsia="仿宋_GB2312" w:cs="Arial"/>
                <w:spacing w:val="-3"/>
                <w:szCs w:val="21"/>
              </w:rPr>
            </w:pPr>
            <w:r>
              <w:rPr>
                <w:rFonts w:hint="eastAsia" w:ascii="仿宋_GB2312" w:hAnsi="宋体" w:eastAsia="仿宋_GB2312" w:cs="Arial"/>
                <w:spacing w:val="-3"/>
                <w:szCs w:val="21"/>
              </w:rPr>
              <w:t>3、投标方的投标清单必须包含本技术要求给出的全部清单。若投标方认为形成完整的系统还须增加其他项目，可在清单后面增加相应项。</w:t>
            </w:r>
          </w:p>
        </w:tc>
        <w:tc>
          <w:tcPr>
            <w:tcW w:w="44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highlight w:val="yellow"/>
              </w:rPr>
              <w:t>工作条件</w:t>
            </w:r>
          </w:p>
        </w:tc>
        <w:tc>
          <w:tcPr>
            <w:tcW w:w="290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本软件对硬件部分的要求：</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（要求能实现上述体验功能，包括且不局限以下设备）</w:t>
            </w:r>
          </w:p>
          <w:p>
            <w:pPr>
              <w:spacing w:line="360" w:lineRule="auto"/>
              <w:ind w:firstLine="420" w:firstLineChars="200"/>
              <w:jc w:val="left"/>
              <w:rPr>
                <w:rFonts w:ascii="仿宋_GB2312" w:hAnsi="宋体" w:eastAsia="仿宋_GB2312" w:cs="Arial"/>
                <w:spacing w:val="-3"/>
                <w:szCs w:val="21"/>
              </w:rPr>
            </w:pPr>
            <w:r>
              <w:rPr>
                <w:rFonts w:hint="eastAsia" w:ascii="仿宋_GB2312" w:hAnsi="宋体" w:eastAsia="仿宋_GB2312" w:cs="Arial"/>
                <w:szCs w:val="21"/>
              </w:rPr>
              <w:t>★</w:t>
            </w:r>
            <w:r>
              <w:rPr>
                <w:rFonts w:hint="eastAsia" w:ascii="仿宋_GB2312" w:hAnsi="宋体" w:eastAsia="仿宋_GB2312" w:cs="Arial"/>
                <w:spacing w:val="-3"/>
                <w:szCs w:val="21"/>
              </w:rPr>
              <w:t>（一）系统主机要求</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1.尺寸：长度≤250mm,宽度≤210mm,高度≤130mm</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2.处理器：intel i7-7700（四核 主频3.6Ghz 睿频4.2Ghz）；</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3.显卡：NVIDIA GeForce GTX980以上/8GB GDDR5X；</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4.内存：8G DDR4L-2133 SO-DIMM(最大支持32GB)；</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5.硬盘：250G 2.5寸 SSD SATA 6.0GB/S(支持1*2.5寸 SATA 6.0Gbps HDD/SSD,1*M.2 PCLE)；</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6.音频：支持8声道数字音频输出（LPCM/HDMI源码）模拟 光纤SPDIF输出；</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7.网络：802.11ac 无线WIFI.蓝牙4.2；</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8.网卡：10/100/1000Mbps以太网卡；</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9.输出：支持2个HDMI2.0b ，2个DP1.3a ，支持4屏输出，1个USB3.1type c  4个USB3.0 ，1个USB3.1 多功能多卡器（SD/SDHC/SDXC）麦克风及扬声器；</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10.适配器：19V/180W电源适配器</w:t>
            </w:r>
          </w:p>
          <w:p>
            <w:pPr>
              <w:spacing w:line="360" w:lineRule="auto"/>
              <w:ind w:firstLine="420" w:firstLineChars="200"/>
              <w:jc w:val="left"/>
              <w:rPr>
                <w:rFonts w:ascii="仿宋_GB2312" w:hAnsi="宋体" w:eastAsia="仿宋_GB2312" w:cs="Arial"/>
                <w:spacing w:val="-3"/>
                <w:szCs w:val="21"/>
              </w:rPr>
            </w:pPr>
            <w:r>
              <w:rPr>
                <w:rFonts w:hint="eastAsia" w:ascii="仿宋_GB2312" w:hAnsi="宋体" w:eastAsia="仿宋_GB2312" w:cs="Arial"/>
                <w:szCs w:val="21"/>
              </w:rPr>
              <w:t>★</w:t>
            </w:r>
            <w:r>
              <w:rPr>
                <w:rFonts w:hint="eastAsia" w:ascii="仿宋_GB2312" w:hAnsi="宋体" w:eastAsia="仿宋_GB2312" w:cs="Arial"/>
                <w:spacing w:val="-3"/>
                <w:szCs w:val="21"/>
              </w:rPr>
              <w:t>（二）VR硬件配套（HTC VIVE）</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1配有激光定位传感器；</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1.1 具备陀螺仪传感器、加速度计、激光定位传感器结合，实现两个轴线方向上定位头部旋转</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1.2 要求满足可追踪的最大物理位置为15英寸*15英寸</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2产品类型头戴式显示设备</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2.1分辨率单眼：1200*1080像素，刷新率：90fps，</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2.2头盔要求可根据用户头型大小进行调节，拥有眼镜卡槽，方便带眼镜用户体验</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2.3拥有32个设备感应器，满足360°移动追踪</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2.4要求具备可互换的泡沫衬垫和鼻托，提供可定制的舒适感。 </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3 操作控制器（手柄）：</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3.1 手柄符合人体工程学原理，能自如的使用虚拟对象并和虚拟世界进行交互。</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3.2要求两手操作控制手柄，手柄具备24个感应器，实现移动追踪，自带充点设备。</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4. 显示设备：要求23.6英寸液晶显示器，分辨率为1920*1080（全高清）。具备HDMI，VGA接口；</w:t>
            </w:r>
          </w:p>
          <w:p>
            <w:pPr>
              <w:spacing w:line="360" w:lineRule="auto"/>
              <w:ind w:firstLine="408" w:firstLineChars="200"/>
              <w:jc w:val="left"/>
              <w:rPr>
                <w:rFonts w:ascii="仿宋_GB2312" w:hAnsi="宋体" w:eastAsia="仿宋_GB2312" w:cs="Arial"/>
                <w:spacing w:val="-3"/>
                <w:szCs w:val="21"/>
              </w:rPr>
            </w:pPr>
            <w:r>
              <w:rPr>
                <w:rFonts w:hint="eastAsia" w:ascii="仿宋_GB2312" w:hAnsi="宋体" w:eastAsia="仿宋_GB2312" w:cs="Arial"/>
                <w:spacing w:val="-3"/>
                <w:szCs w:val="21"/>
              </w:rPr>
              <w:t xml:space="preserve"> 5. 定位精度 ：&lt;2mm,定位延迟 ：&lt;20ms, 定位范围 ：FOV 100°半径5米, 定位刷新率：120Hz.</w:t>
            </w:r>
          </w:p>
          <w:p>
            <w:pPr>
              <w:spacing w:line="360" w:lineRule="auto"/>
              <w:ind w:firstLine="420" w:firstLineChars="200"/>
              <w:jc w:val="left"/>
              <w:rPr>
                <w:rFonts w:ascii="仿宋_GB2312" w:hAnsi="宋体" w:eastAsia="仿宋_GB2312" w:cs="Arial"/>
                <w:spacing w:val="-3"/>
                <w:szCs w:val="21"/>
              </w:rPr>
            </w:pPr>
            <w:r>
              <w:rPr>
                <w:rFonts w:hint="eastAsia" w:ascii="仿宋_GB2312" w:hAnsi="宋体" w:eastAsia="仿宋_GB2312" w:cs="Arial"/>
                <w:szCs w:val="21"/>
              </w:rPr>
              <w:t>★</w:t>
            </w:r>
            <w:r>
              <w:rPr>
                <w:rFonts w:hint="eastAsia" w:ascii="仿宋_GB2312" w:hAnsi="宋体" w:eastAsia="仿宋_GB2312" w:cs="Arial"/>
                <w:spacing w:val="-3"/>
                <w:szCs w:val="21"/>
              </w:rPr>
              <w:t>（三）VR眼镜（HTC VIVE）</w:t>
            </w:r>
          </w:p>
          <w:p>
            <w:pPr>
              <w:spacing w:line="360" w:lineRule="auto"/>
              <w:jc w:val="left"/>
              <w:rPr>
                <w:rFonts w:ascii="仿宋_GB2312" w:hAnsi="宋体" w:eastAsia="仿宋_GB2312" w:cs="Arial"/>
                <w:spacing w:val="-3"/>
                <w:szCs w:val="21"/>
              </w:rPr>
            </w:pPr>
            <w:r>
              <w:rPr>
                <w:rFonts w:hint="eastAsia" w:ascii="仿宋_GB2312" w:hAnsi="宋体" w:eastAsia="仿宋_GB2312" w:cs="Arial"/>
                <w:spacing w:val="-3"/>
                <w:szCs w:val="21"/>
              </w:rPr>
              <w:t xml:space="preserve">  1.镜头：非球面光学镜头；</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2.显示模块: 刷新率75HZ，主屏分辨率1080*1200单眼；</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3.屏幕：5.5英寸</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4.传感器：陀螺仪、加速度计、磁力计；</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5.视场角：110度；</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6.接口： HDMI/USB</w:t>
            </w:r>
          </w:p>
          <w:p>
            <w:pPr>
              <w:spacing w:line="360" w:lineRule="auto"/>
              <w:ind w:firstLine="204" w:firstLineChars="100"/>
              <w:jc w:val="left"/>
              <w:rPr>
                <w:rFonts w:ascii="仿宋_GB2312" w:hAnsi="宋体" w:eastAsia="仿宋_GB2312" w:cs="Arial"/>
                <w:spacing w:val="-3"/>
                <w:szCs w:val="21"/>
              </w:rPr>
            </w:pPr>
            <w:r>
              <w:rPr>
                <w:rFonts w:hint="eastAsia" w:ascii="仿宋_GB2312" w:hAnsi="宋体" w:eastAsia="仿宋_GB2312" w:cs="Arial"/>
                <w:spacing w:val="-3"/>
                <w:szCs w:val="21"/>
              </w:rPr>
              <w:t>7.配套一进十六出 高清视频分配器1套</w:t>
            </w:r>
          </w:p>
          <w:p>
            <w:pPr>
              <w:ind w:hanging="1"/>
              <w:rPr>
                <w:rFonts w:ascii="仿宋_GB2312" w:hAnsi="宋体" w:eastAsia="仿宋_GB2312" w:cs="Arial"/>
                <w:spacing w:val="-3"/>
                <w:szCs w:val="21"/>
              </w:rPr>
            </w:pPr>
          </w:p>
        </w:tc>
        <w:tc>
          <w:tcPr>
            <w:tcW w:w="44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其它</w:t>
            </w:r>
          </w:p>
        </w:tc>
        <w:tc>
          <w:tcPr>
            <w:tcW w:w="290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p>
        </w:tc>
        <w:tc>
          <w:tcPr>
            <w:tcW w:w="445"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4"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1"/>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1"/>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sz w:val="24"/>
        </w:rPr>
      </w:pPr>
      <w:r>
        <w:rPr>
          <w:rFonts w:ascii="宋体" w:hAnsi="宋体" w:cs="Arial"/>
          <w:sz w:val="24"/>
        </w:rPr>
        <w:t xml:space="preserve">10.1 </w:t>
      </w:r>
      <w:r>
        <w:rPr>
          <w:rFonts w:hint="eastAsia" w:ascii="宋体" w:hAnsi="宋体" w:cs="Arial"/>
          <w:sz w:val="24"/>
        </w:rPr>
        <w:t>投</w:t>
      </w:r>
      <w:r>
        <w:rPr>
          <w:rFonts w:ascii="宋体" w:hAnsi="宋体" w:cs="Arial"/>
          <w:sz w:val="24"/>
        </w:rPr>
        <w:t>标</w:t>
      </w:r>
      <w:r>
        <w:rPr>
          <w:rFonts w:hint="eastAsia" w:ascii="宋体" w:hAnsi="宋体" w:cs="Arial"/>
          <w:sz w:val="24"/>
        </w:rPr>
        <w:t>人提交的投</w:t>
      </w:r>
      <w:r>
        <w:rPr>
          <w:rFonts w:ascii="宋体" w:hAnsi="宋体" w:cs="Arial"/>
          <w:sz w:val="24"/>
        </w:rPr>
        <w:t>标</w:t>
      </w:r>
      <w:r>
        <w:rPr>
          <w:rFonts w:hint="eastAsia" w:ascii="宋体" w:hAnsi="宋体" w:cs="Arial"/>
          <w:sz w:val="24"/>
        </w:rPr>
        <w:t>文件以及投</w:t>
      </w:r>
      <w:r>
        <w:rPr>
          <w:rFonts w:ascii="宋体" w:hAnsi="宋体" w:cs="Arial"/>
          <w:sz w:val="24"/>
        </w:rPr>
        <w:t>标</w:t>
      </w:r>
      <w:r>
        <w:rPr>
          <w:rFonts w:hint="eastAsia" w:ascii="宋体" w:hAnsi="宋体" w:cs="Arial"/>
          <w:sz w:val="24"/>
        </w:rPr>
        <w:t>人就有</w:t>
      </w:r>
      <w:r>
        <w:rPr>
          <w:rFonts w:ascii="宋体" w:hAnsi="宋体" w:cs="Arial"/>
          <w:sz w:val="24"/>
        </w:rPr>
        <w:t>关</w:t>
      </w:r>
      <w:r>
        <w:rPr>
          <w:rFonts w:hint="eastAsia" w:ascii="宋体" w:hAnsi="宋体" w:cs="Arial"/>
          <w:sz w:val="24"/>
        </w:rPr>
        <w:t>投</w:t>
      </w:r>
      <w:r>
        <w:rPr>
          <w:rFonts w:ascii="宋体" w:hAnsi="宋体" w:cs="Arial"/>
          <w:sz w:val="24"/>
        </w:rPr>
        <w:t>标</w:t>
      </w:r>
      <w:r>
        <w:rPr>
          <w:rFonts w:hint="eastAsia" w:ascii="宋体" w:hAnsi="宋体" w:cs="Arial"/>
          <w:sz w:val="24"/>
        </w:rPr>
        <w:t>的所有</w:t>
      </w:r>
      <w:r>
        <w:rPr>
          <w:rFonts w:ascii="宋体" w:hAnsi="宋体" w:cs="Arial"/>
          <w:sz w:val="24"/>
        </w:rPr>
        <w:t>来</w:t>
      </w:r>
      <w:r>
        <w:rPr>
          <w:rFonts w:hint="eastAsia" w:ascii="宋体" w:hAnsi="宋体" w:cs="Arial"/>
          <w:sz w:val="24"/>
        </w:rPr>
        <w:t>往函</w:t>
      </w:r>
      <w:r>
        <w:rPr>
          <w:rFonts w:ascii="宋体" w:hAnsi="宋体" w:cs="Arial"/>
          <w:sz w:val="24"/>
        </w:rPr>
        <w:t>电</w:t>
      </w:r>
      <w:r>
        <w:rPr>
          <w:rFonts w:hint="eastAsia" w:ascii="宋体" w:hAnsi="宋体" w:cs="Arial"/>
          <w:sz w:val="24"/>
        </w:rPr>
        <w:t>均</w:t>
      </w:r>
      <w:r>
        <w:rPr>
          <w:rFonts w:ascii="宋体" w:hAnsi="宋体" w:cs="Arial"/>
          <w:sz w:val="24"/>
        </w:rPr>
        <w:t>应</w:t>
      </w:r>
      <w:r>
        <w:rPr>
          <w:rFonts w:hint="eastAsia" w:ascii="宋体" w:hAnsi="宋体" w:cs="Arial"/>
          <w:sz w:val="24"/>
        </w:rPr>
        <w:t>使用中文。投</w:t>
      </w:r>
      <w:r>
        <w:rPr>
          <w:rFonts w:ascii="宋体" w:hAnsi="宋体" w:cs="Arial"/>
          <w:sz w:val="24"/>
        </w:rPr>
        <w:t>标</w:t>
      </w:r>
      <w:r>
        <w:rPr>
          <w:rFonts w:hint="eastAsia" w:ascii="宋体" w:hAnsi="宋体" w:cs="Arial"/>
          <w:sz w:val="24"/>
        </w:rPr>
        <w:t>人可以在投</w:t>
      </w:r>
      <w:r>
        <w:rPr>
          <w:rFonts w:ascii="宋体" w:hAnsi="宋体" w:cs="Arial"/>
          <w:sz w:val="24"/>
        </w:rPr>
        <w:t>标</w:t>
      </w:r>
      <w:r>
        <w:rPr>
          <w:rFonts w:hint="eastAsia" w:ascii="宋体" w:hAnsi="宋体" w:cs="Arial"/>
          <w:sz w:val="24"/>
        </w:rPr>
        <w:t>文件中提交用</w:t>
      </w:r>
      <w:r>
        <w:rPr>
          <w:rFonts w:ascii="宋体" w:hAnsi="宋体" w:cs="Arial"/>
          <w:sz w:val="24"/>
        </w:rPr>
        <w:t>其他语</w:t>
      </w:r>
      <w:r>
        <w:rPr>
          <w:rFonts w:hint="eastAsia" w:ascii="宋体" w:hAnsi="宋体" w:cs="Arial"/>
          <w:sz w:val="24"/>
        </w:rPr>
        <w:t>言打印的</w:t>
      </w:r>
      <w:r>
        <w:rPr>
          <w:rFonts w:ascii="宋体" w:hAnsi="宋体" w:cs="Arial"/>
          <w:sz w:val="24"/>
        </w:rPr>
        <w:t>数</w:t>
      </w:r>
      <w:r>
        <w:rPr>
          <w:rFonts w:hint="eastAsia" w:ascii="宋体" w:hAnsi="宋体" w:cs="Arial"/>
          <w:sz w:val="24"/>
        </w:rPr>
        <w:t>据或资料，但是必</w:t>
      </w:r>
      <w:r>
        <w:rPr>
          <w:rFonts w:ascii="宋体" w:hAnsi="宋体" w:cs="Arial"/>
          <w:sz w:val="24"/>
        </w:rPr>
        <w:t>须提</w:t>
      </w:r>
      <w:r>
        <w:rPr>
          <w:rFonts w:hint="eastAsia" w:ascii="宋体" w:hAnsi="宋体" w:cs="Arial"/>
          <w:sz w:val="24"/>
        </w:rPr>
        <w:t>供由</w:t>
      </w:r>
      <w:r>
        <w:rPr>
          <w:rFonts w:ascii="宋体" w:hAnsi="宋体" w:cs="Arial"/>
          <w:sz w:val="24"/>
        </w:rPr>
        <w:t>专业</w:t>
      </w:r>
      <w:r>
        <w:rPr>
          <w:rFonts w:hint="eastAsia" w:ascii="宋体" w:hAnsi="宋体" w:cs="Arial"/>
          <w:sz w:val="24"/>
        </w:rPr>
        <w:t>翻</w:t>
      </w:r>
      <w:r>
        <w:rPr>
          <w:rFonts w:ascii="宋体" w:hAnsi="宋体" w:cs="Arial"/>
          <w:sz w:val="24"/>
        </w:rPr>
        <w:t>译机</w:t>
      </w:r>
      <w:r>
        <w:rPr>
          <w:rFonts w:hint="eastAsia" w:ascii="宋体" w:hAnsi="宋体" w:cs="Arial"/>
          <w:sz w:val="24"/>
        </w:rPr>
        <w:t>构出具的中</w:t>
      </w:r>
      <w:r>
        <w:rPr>
          <w:rFonts w:ascii="宋体" w:hAnsi="宋体" w:cs="Arial"/>
          <w:sz w:val="24"/>
        </w:rPr>
        <w:t>文译文</w:t>
      </w:r>
      <w:r>
        <w:rPr>
          <w:rFonts w:hint="eastAsia" w:ascii="宋体" w:hAnsi="宋体" w:cs="Arial"/>
          <w:sz w:val="24"/>
        </w:rPr>
        <w:t>，并以中</w:t>
      </w:r>
      <w:r>
        <w:rPr>
          <w:rFonts w:ascii="宋体" w:hAnsi="宋体" w:cs="Arial"/>
          <w:sz w:val="24"/>
        </w:rPr>
        <w:t>文译文为</w:t>
      </w:r>
      <w:r>
        <w:rPr>
          <w:rFonts w:hint="eastAsia" w:ascii="宋体" w:hAnsi="宋体" w:cs="Arial"/>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sz w:val="24"/>
        </w:rPr>
        <w:t xml:space="preserve">10.2 </w:t>
      </w:r>
      <w:r>
        <w:rPr>
          <w:rFonts w:hint="eastAsia" w:ascii="宋体" w:hAnsi="宋体" w:cs="Arial"/>
          <w:sz w:val="24"/>
        </w:rPr>
        <w:t>投</w:t>
      </w:r>
      <w:r>
        <w:rPr>
          <w:rFonts w:ascii="宋体" w:hAnsi="宋体" w:cs="Arial"/>
          <w:sz w:val="24"/>
        </w:rPr>
        <w:t>标</w:t>
      </w:r>
      <w:r>
        <w:rPr>
          <w:rFonts w:hint="eastAsia" w:ascii="宋体" w:hAnsi="宋体" w:cs="Arial"/>
          <w:sz w:val="24"/>
        </w:rPr>
        <w:t>文件中所使用的</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位，除采购文件有特殊</w:t>
      </w:r>
      <w:r>
        <w:rPr>
          <w:rFonts w:ascii="宋体" w:hAnsi="宋体" w:cs="Arial"/>
          <w:sz w:val="24"/>
        </w:rPr>
        <w:t>规</w:t>
      </w:r>
      <w:r>
        <w:rPr>
          <w:rFonts w:hint="eastAsia" w:ascii="宋体" w:hAnsi="宋体" w:cs="Arial"/>
          <w:sz w:val="24"/>
        </w:rPr>
        <w:t>定外，</w:t>
      </w:r>
      <w:r>
        <w:rPr>
          <w:rFonts w:ascii="宋体" w:hAnsi="宋体" w:cs="Arial"/>
          <w:sz w:val="24"/>
        </w:rPr>
        <w:t>应</w:t>
      </w:r>
      <w:r>
        <w:rPr>
          <w:rFonts w:hint="eastAsia" w:ascii="宋体" w:hAnsi="宋体" w:cs="Arial"/>
          <w:sz w:val="24"/>
        </w:rPr>
        <w:t>使用中</w:t>
      </w:r>
      <w:r>
        <w:rPr>
          <w:rFonts w:ascii="宋体" w:hAnsi="宋体" w:cs="Arial"/>
          <w:sz w:val="24"/>
        </w:rPr>
        <w:t>华</w:t>
      </w:r>
      <w:r>
        <w:rPr>
          <w:rFonts w:hint="eastAsia" w:ascii="宋体" w:hAnsi="宋体" w:cs="Arial"/>
          <w:sz w:val="24"/>
        </w:rPr>
        <w:t>人民共和</w:t>
      </w:r>
      <w:r>
        <w:rPr>
          <w:rFonts w:ascii="宋体" w:hAnsi="宋体" w:cs="Arial"/>
          <w:sz w:val="24"/>
        </w:rPr>
        <w:t>国</w:t>
      </w:r>
      <w:r>
        <w:rPr>
          <w:rFonts w:hint="eastAsia" w:ascii="宋体" w:hAnsi="宋体" w:cs="Arial"/>
          <w:sz w:val="24"/>
        </w:rPr>
        <w:t>法定</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1</w:t>
      </w:r>
      <w:r>
        <w:rPr>
          <w:rFonts w:ascii="宋体" w:hAnsi="宋体" w:cs="Arial"/>
          <w:sz w:val="24"/>
        </w:rPr>
        <w:t>.</w:t>
      </w:r>
      <w:r>
        <w:rPr>
          <w:rFonts w:hint="eastAsia" w:ascii="宋体" w:hAnsi="宋体" w:cs="Arial"/>
          <w:sz w:val="24"/>
        </w:rPr>
        <w:t>4</w:t>
      </w:r>
      <w:r>
        <w:rPr>
          <w:rFonts w:hint="eastAsia" w:ascii="宋体" w:hAnsi="宋体" w:cs="Arial"/>
          <w:kern w:val="0"/>
          <w:sz w:val="24"/>
        </w:rPr>
        <w:t>投</w:t>
      </w:r>
      <w:r>
        <w:rPr>
          <w:rFonts w:ascii="宋体" w:hAnsi="宋体" w:cs="Arial"/>
          <w:kern w:val="0"/>
          <w:sz w:val="24"/>
        </w:rPr>
        <w:t>标</w:t>
      </w:r>
      <w:r>
        <w:rPr>
          <w:rFonts w:hint="eastAsia" w:ascii="宋体" w:hAnsi="宋体" w:cs="Arial"/>
          <w:kern w:val="0"/>
          <w:sz w:val="24"/>
        </w:rPr>
        <w:t>人必</w:t>
      </w:r>
      <w:r>
        <w:rPr>
          <w:rFonts w:ascii="宋体" w:hAnsi="宋体" w:cs="Arial"/>
          <w:kern w:val="0"/>
          <w:sz w:val="24"/>
        </w:rPr>
        <w:t>须</w:t>
      </w:r>
      <w:r>
        <w:rPr>
          <w:rFonts w:hint="eastAsia" w:ascii="宋体" w:hAnsi="宋体" w:cs="Arial"/>
          <w:kern w:val="0"/>
          <w:sz w:val="24"/>
        </w:rPr>
        <w:t>按照采购文件</w:t>
      </w:r>
      <w:r>
        <w:rPr>
          <w:rFonts w:ascii="宋体" w:hAnsi="宋体" w:cs="Arial"/>
          <w:kern w:val="0"/>
          <w:sz w:val="24"/>
        </w:rPr>
        <w:t>给</w:t>
      </w:r>
      <w:r>
        <w:rPr>
          <w:rFonts w:hint="eastAsia" w:ascii="宋体" w:hAnsi="宋体" w:cs="Arial"/>
          <w:kern w:val="0"/>
          <w:sz w:val="24"/>
        </w:rPr>
        <w:t>定的投</w:t>
      </w:r>
      <w:r>
        <w:rPr>
          <w:rFonts w:ascii="宋体" w:hAnsi="宋体" w:cs="Arial"/>
          <w:kern w:val="0"/>
          <w:sz w:val="24"/>
        </w:rPr>
        <w:t>标</w:t>
      </w:r>
      <w:r>
        <w:rPr>
          <w:rFonts w:hint="eastAsia" w:ascii="宋体" w:hAnsi="宋体" w:cs="Arial"/>
          <w:kern w:val="0"/>
          <w:sz w:val="24"/>
        </w:rPr>
        <w:t>文件格式</w:t>
      </w:r>
      <w:r>
        <w:rPr>
          <w:rFonts w:ascii="宋体" w:hAnsi="宋体" w:cs="Arial"/>
          <w:kern w:val="0"/>
          <w:sz w:val="24"/>
        </w:rPr>
        <w:t>编</w:t>
      </w:r>
      <w:r>
        <w:rPr>
          <w:rFonts w:hint="eastAsia" w:ascii="宋体" w:hAnsi="宋体" w:cs="Arial"/>
          <w:kern w:val="0"/>
          <w:sz w:val="24"/>
        </w:rPr>
        <w:t>制投</w:t>
      </w:r>
      <w:r>
        <w:rPr>
          <w:rFonts w:ascii="宋体" w:hAnsi="宋体" w:cs="Arial"/>
          <w:kern w:val="0"/>
          <w:sz w:val="24"/>
        </w:rPr>
        <w:t>标</w:t>
      </w:r>
      <w:r>
        <w:rPr>
          <w:rFonts w:hint="eastAsia" w:ascii="宋体" w:hAnsi="宋体" w:cs="Arial"/>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宣传资料彩页等</w:t>
      </w:r>
      <w:r>
        <w:rPr>
          <w:rFonts w:hint="eastAsia" w:ascii="宋体" w:hAnsi="宋体" w:cs="Arial"/>
          <w:sz w:val="24"/>
        </w:rPr>
        <w:t>材料而</w:t>
      </w:r>
      <w:r>
        <w:rPr>
          <w:rFonts w:ascii="宋体" w:hAnsi="宋体" w:cs="Arial"/>
          <w:sz w:val="24"/>
        </w:rPr>
        <w:t>无</w:t>
      </w:r>
      <w:r>
        <w:rPr>
          <w:rFonts w:hint="eastAsia" w:ascii="宋体" w:hAnsi="宋体" w:cs="Arial"/>
          <w:sz w:val="24"/>
        </w:rPr>
        <w:t>法</w:t>
      </w:r>
      <w:r>
        <w:rPr>
          <w:rFonts w:ascii="宋体" w:hAnsi="宋体" w:cs="Arial"/>
          <w:sz w:val="24"/>
        </w:rPr>
        <w:t>编</w:t>
      </w:r>
      <w:r>
        <w:rPr>
          <w:rFonts w:hint="eastAsia" w:ascii="宋体" w:hAnsi="宋体" w:cs="Arial"/>
          <w:sz w:val="24"/>
        </w:rPr>
        <w:t>制</w:t>
      </w:r>
      <w:r>
        <w:rPr>
          <w:rFonts w:ascii="宋体" w:hAnsi="宋体" w:cs="Arial"/>
          <w:sz w:val="24"/>
        </w:rPr>
        <w:t>页码的，</w:t>
      </w:r>
      <w:r>
        <w:rPr>
          <w:rFonts w:hint="eastAsia" w:ascii="宋体" w:hAnsi="宋体" w:cs="Arial"/>
          <w:sz w:val="24"/>
        </w:rPr>
        <w:t>可用不退色的墨水</w:t>
      </w:r>
      <w:r>
        <w:rPr>
          <w:rFonts w:ascii="宋体" w:hAnsi="宋体" w:cs="Arial"/>
          <w:sz w:val="24"/>
        </w:rPr>
        <w:t>笔</w:t>
      </w:r>
      <w:r>
        <w:rPr>
          <w:rFonts w:hint="eastAsia" w:ascii="宋体" w:hAnsi="宋体" w:cs="Arial"/>
          <w:sz w:val="24"/>
        </w:rPr>
        <w:t>按</w:t>
      </w:r>
      <w:r>
        <w:rPr>
          <w:rFonts w:ascii="宋体" w:hAnsi="宋体" w:cs="Arial"/>
          <w:sz w:val="24"/>
        </w:rPr>
        <w:t>顺</w:t>
      </w:r>
      <w:r>
        <w:rPr>
          <w:rFonts w:hint="eastAsia" w:ascii="宋体" w:hAnsi="宋体" w:cs="Arial"/>
          <w:sz w:val="24"/>
        </w:rPr>
        <w:t>序</w:t>
      </w:r>
      <w:r>
        <w:rPr>
          <w:rFonts w:ascii="宋体" w:hAnsi="宋体" w:cs="Arial"/>
          <w:sz w:val="24"/>
        </w:rPr>
        <w:t>填写</w:t>
      </w:r>
      <w:r>
        <w:rPr>
          <w:rFonts w:hint="eastAsia" w:ascii="宋体" w:hAnsi="宋体" w:cs="Arial"/>
          <w:sz w:val="24"/>
        </w:rPr>
        <w:t>，但字</w:t>
      </w:r>
      <w:r>
        <w:rPr>
          <w:rFonts w:ascii="宋体" w:hAnsi="宋体" w:cs="Arial"/>
          <w:sz w:val="24"/>
        </w:rPr>
        <w:t>迹</w:t>
      </w:r>
      <w:r>
        <w:rPr>
          <w:rFonts w:hint="eastAsia" w:ascii="宋体" w:hAnsi="宋体" w:cs="Arial"/>
          <w:sz w:val="24"/>
        </w:rPr>
        <w:t>必</w:t>
      </w:r>
      <w:r>
        <w:rPr>
          <w:rFonts w:ascii="宋体" w:hAnsi="宋体" w:cs="Arial"/>
          <w:sz w:val="24"/>
        </w:rPr>
        <w:t>须</w:t>
      </w:r>
      <w:r>
        <w:rPr>
          <w:rFonts w:hint="eastAsia" w:ascii="宋体" w:hAnsi="宋体" w:cs="Arial"/>
          <w:sz w:val="24"/>
        </w:rPr>
        <w:t>清晰可</w:t>
      </w:r>
      <w:r>
        <w:rPr>
          <w:rFonts w:ascii="宋体" w:hAnsi="宋体" w:cs="Arial"/>
          <w:sz w:val="24"/>
        </w:rPr>
        <w:t>认</w:t>
      </w:r>
      <w:r>
        <w:rPr>
          <w:rFonts w:hint="eastAsia" w:ascii="宋体" w:hAnsi="宋体" w:cs="Arial"/>
          <w:sz w:val="24"/>
        </w:rPr>
        <w:t>，不可潦草。由于</w:t>
      </w:r>
      <w:r>
        <w:rPr>
          <w:rFonts w:ascii="宋体" w:hAnsi="宋体" w:cs="Arial"/>
          <w:sz w:val="24"/>
        </w:rPr>
        <w:t>编</w:t>
      </w:r>
      <w:r>
        <w:rPr>
          <w:rFonts w:hint="eastAsia" w:ascii="宋体" w:hAnsi="宋体" w:cs="Arial"/>
          <w:sz w:val="24"/>
        </w:rPr>
        <w:t>排混</w:t>
      </w:r>
      <w:r>
        <w:rPr>
          <w:rFonts w:ascii="宋体" w:hAnsi="宋体" w:cs="Arial"/>
          <w:sz w:val="24"/>
        </w:rPr>
        <w:t>乱导</w:t>
      </w:r>
      <w:r>
        <w:rPr>
          <w:rFonts w:hint="eastAsia" w:ascii="宋体" w:hAnsi="宋体" w:cs="Arial"/>
          <w:sz w:val="24"/>
        </w:rPr>
        <w:t>致投</w:t>
      </w:r>
      <w:r>
        <w:rPr>
          <w:rFonts w:ascii="宋体" w:hAnsi="宋体" w:cs="Arial"/>
          <w:sz w:val="24"/>
        </w:rPr>
        <w:t>标</w:t>
      </w:r>
      <w:r>
        <w:rPr>
          <w:rFonts w:hint="eastAsia" w:ascii="宋体" w:hAnsi="宋体" w:cs="Arial"/>
          <w:sz w:val="24"/>
        </w:rPr>
        <w:t>文件被</w:t>
      </w:r>
      <w:r>
        <w:rPr>
          <w:rFonts w:ascii="宋体" w:hAnsi="宋体" w:cs="Arial"/>
          <w:sz w:val="24"/>
        </w:rPr>
        <w:t>误读</w:t>
      </w:r>
      <w:r>
        <w:rPr>
          <w:rFonts w:hint="eastAsia" w:ascii="宋体" w:hAnsi="宋体" w:cs="Arial"/>
          <w:sz w:val="24"/>
        </w:rPr>
        <w:t>或查找不到而被</w:t>
      </w:r>
      <w:r>
        <w:rPr>
          <w:rFonts w:ascii="宋体" w:hAnsi="宋体" w:cs="Arial"/>
          <w:sz w:val="24"/>
        </w:rPr>
        <w:t>视为无</w:t>
      </w:r>
      <w:r>
        <w:rPr>
          <w:rFonts w:hint="eastAsia" w:ascii="宋体" w:hAnsi="宋体" w:cs="Arial"/>
          <w:sz w:val="24"/>
        </w:rPr>
        <w:t>效投</w:t>
      </w:r>
      <w:r>
        <w:rPr>
          <w:rFonts w:ascii="宋体" w:hAnsi="宋体" w:cs="Arial"/>
          <w:sz w:val="24"/>
        </w:rPr>
        <w:t>标等</w:t>
      </w:r>
      <w:r>
        <w:rPr>
          <w:rFonts w:hint="eastAsia" w:ascii="宋体" w:hAnsi="宋体" w:cs="Arial"/>
          <w:sz w:val="24"/>
        </w:rPr>
        <w:t>不利后果由投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w:t>
      </w:r>
    </w:p>
    <w:p>
      <w:pPr>
        <w:pStyle w:val="31"/>
        <w:numPr>
          <w:ilvl w:val="0"/>
          <w:numId w:val="0"/>
        </w:numPr>
        <w:spacing w:after="120" w:afterLines="5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hint="eastAsia" w:cs="Arial"/>
          <w:bCs/>
          <w:sz w:val="24"/>
          <w:szCs w:val="24"/>
        </w:rPr>
        <w:t>被</w:t>
      </w:r>
      <w:r>
        <w:rPr>
          <w:rFonts w:cs="Arial"/>
          <w:bCs/>
          <w:sz w:val="24"/>
          <w:szCs w:val="24"/>
        </w:rPr>
        <w:t>视为无</w:t>
      </w:r>
      <w:r>
        <w:rPr>
          <w:rFonts w:hint="eastAsia" w:cs="Arial"/>
          <w:bCs/>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.1</w:t>
      </w:r>
      <w:r>
        <w:rPr>
          <w:rFonts w:hint="eastAsia" w:ascii="宋体" w:hAnsi="宋体" w:cs="Arial"/>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hint="eastAsia" w:ascii="宋体" w:hAnsi="宋体" w:cs="Arial"/>
          <w:sz w:val="24"/>
        </w:rPr>
        <w:t>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1"/>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1"/>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1"/>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1"/>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1"/>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1"/>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1"/>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1"/>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1"/>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1"/>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10</w:t>
    </w:r>
    <w:r>
      <w:rPr>
        <w:rStyle w:val="27"/>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7"/>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52</w:t>
    </w:r>
    <w:r>
      <w:rPr>
        <w:rStyle w:val="27"/>
      </w:rP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Y2MwZmEyYTI1OWZkNmFhMTI5Y2E0Nzc3MWY5MGMifQ=="/>
  </w:docVars>
  <w:rsids>
    <w:rsidRoot w:val="00636D4E"/>
    <w:rsid w:val="0000037A"/>
    <w:rsid w:val="000011EF"/>
    <w:rsid w:val="000016D7"/>
    <w:rsid w:val="000021CF"/>
    <w:rsid w:val="00002A23"/>
    <w:rsid w:val="00004D51"/>
    <w:rsid w:val="00005265"/>
    <w:rsid w:val="00005EAB"/>
    <w:rsid w:val="0000625C"/>
    <w:rsid w:val="00011C6F"/>
    <w:rsid w:val="00011DFA"/>
    <w:rsid w:val="00011E68"/>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3C5"/>
    <w:rsid w:val="0018163E"/>
    <w:rsid w:val="00181988"/>
    <w:rsid w:val="00182E0A"/>
    <w:rsid w:val="00182F03"/>
    <w:rsid w:val="00183ED8"/>
    <w:rsid w:val="00184C6E"/>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E7B"/>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12D"/>
    <w:rsid w:val="00275B48"/>
    <w:rsid w:val="00275CD6"/>
    <w:rsid w:val="002760BF"/>
    <w:rsid w:val="002762B9"/>
    <w:rsid w:val="0027718F"/>
    <w:rsid w:val="002773E5"/>
    <w:rsid w:val="002776B6"/>
    <w:rsid w:val="00277750"/>
    <w:rsid w:val="002778F9"/>
    <w:rsid w:val="0028008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6C9B"/>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1822"/>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58E4"/>
    <w:rsid w:val="003762C8"/>
    <w:rsid w:val="00376EA3"/>
    <w:rsid w:val="003800FF"/>
    <w:rsid w:val="00380357"/>
    <w:rsid w:val="00380D31"/>
    <w:rsid w:val="003816F7"/>
    <w:rsid w:val="0038249B"/>
    <w:rsid w:val="003828AD"/>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6DAA"/>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1F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87800"/>
    <w:rsid w:val="00490B67"/>
    <w:rsid w:val="004914E6"/>
    <w:rsid w:val="00491917"/>
    <w:rsid w:val="004920FC"/>
    <w:rsid w:val="00493399"/>
    <w:rsid w:val="00493517"/>
    <w:rsid w:val="00494BFA"/>
    <w:rsid w:val="0049614F"/>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942"/>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AC2"/>
    <w:rsid w:val="00583CD7"/>
    <w:rsid w:val="005843E6"/>
    <w:rsid w:val="00584455"/>
    <w:rsid w:val="00585577"/>
    <w:rsid w:val="00585872"/>
    <w:rsid w:val="0058783A"/>
    <w:rsid w:val="00587E3F"/>
    <w:rsid w:val="00590370"/>
    <w:rsid w:val="00590A64"/>
    <w:rsid w:val="005914E5"/>
    <w:rsid w:val="005917BB"/>
    <w:rsid w:val="00591EE8"/>
    <w:rsid w:val="005921BF"/>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1C3"/>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1A0C"/>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8E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866"/>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A08"/>
    <w:rsid w:val="007F0CA8"/>
    <w:rsid w:val="007F1346"/>
    <w:rsid w:val="007F2838"/>
    <w:rsid w:val="007F381E"/>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686"/>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09"/>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0BD"/>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41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165"/>
    <w:rsid w:val="00B62B23"/>
    <w:rsid w:val="00B62E10"/>
    <w:rsid w:val="00B6463C"/>
    <w:rsid w:val="00B647F8"/>
    <w:rsid w:val="00B64AC4"/>
    <w:rsid w:val="00B64BB9"/>
    <w:rsid w:val="00B658E5"/>
    <w:rsid w:val="00B66521"/>
    <w:rsid w:val="00B66646"/>
    <w:rsid w:val="00B66C3D"/>
    <w:rsid w:val="00B671A3"/>
    <w:rsid w:val="00B7108C"/>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B89"/>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652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2D1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547D"/>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6F9C"/>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1E84620"/>
    <w:rsid w:val="03482721"/>
    <w:rsid w:val="0353315C"/>
    <w:rsid w:val="065B5A88"/>
    <w:rsid w:val="077801B8"/>
    <w:rsid w:val="082266B2"/>
    <w:rsid w:val="08373F1C"/>
    <w:rsid w:val="085245E8"/>
    <w:rsid w:val="09312010"/>
    <w:rsid w:val="09F33965"/>
    <w:rsid w:val="09FE535D"/>
    <w:rsid w:val="0AAC603C"/>
    <w:rsid w:val="0C7D0506"/>
    <w:rsid w:val="0CD03707"/>
    <w:rsid w:val="0D965F4C"/>
    <w:rsid w:val="0DF72177"/>
    <w:rsid w:val="0E194FF5"/>
    <w:rsid w:val="0F6B218F"/>
    <w:rsid w:val="1038430E"/>
    <w:rsid w:val="11CA7E6A"/>
    <w:rsid w:val="12364FE3"/>
    <w:rsid w:val="12D37C88"/>
    <w:rsid w:val="13B76BA2"/>
    <w:rsid w:val="14216F12"/>
    <w:rsid w:val="142B1C0E"/>
    <w:rsid w:val="142F0C0E"/>
    <w:rsid w:val="15231EF5"/>
    <w:rsid w:val="18B43089"/>
    <w:rsid w:val="195C5F3C"/>
    <w:rsid w:val="1A6C2592"/>
    <w:rsid w:val="1ADD3E4A"/>
    <w:rsid w:val="1DF3687A"/>
    <w:rsid w:val="2059673D"/>
    <w:rsid w:val="249D013E"/>
    <w:rsid w:val="25C7080D"/>
    <w:rsid w:val="26357236"/>
    <w:rsid w:val="2815308A"/>
    <w:rsid w:val="291D29FD"/>
    <w:rsid w:val="2A7A1733"/>
    <w:rsid w:val="2BED67F1"/>
    <w:rsid w:val="2D3077D7"/>
    <w:rsid w:val="2D9902B0"/>
    <w:rsid w:val="30E94460"/>
    <w:rsid w:val="319A4270"/>
    <w:rsid w:val="33873441"/>
    <w:rsid w:val="34790A2D"/>
    <w:rsid w:val="34C66482"/>
    <w:rsid w:val="35AD5109"/>
    <w:rsid w:val="36F63586"/>
    <w:rsid w:val="3A060B35"/>
    <w:rsid w:val="3B1F19A7"/>
    <w:rsid w:val="3C9708C1"/>
    <w:rsid w:val="3E4B0DBD"/>
    <w:rsid w:val="41D90F36"/>
    <w:rsid w:val="424678A8"/>
    <w:rsid w:val="428C0079"/>
    <w:rsid w:val="42937435"/>
    <w:rsid w:val="44263789"/>
    <w:rsid w:val="442F1A65"/>
    <w:rsid w:val="44CF4BAD"/>
    <w:rsid w:val="48076BBF"/>
    <w:rsid w:val="48311C99"/>
    <w:rsid w:val="4E751CD3"/>
    <w:rsid w:val="4EB32452"/>
    <w:rsid w:val="514769FC"/>
    <w:rsid w:val="51CF5562"/>
    <w:rsid w:val="521408B4"/>
    <w:rsid w:val="5232782F"/>
    <w:rsid w:val="54330900"/>
    <w:rsid w:val="54D24817"/>
    <w:rsid w:val="54D9654C"/>
    <w:rsid w:val="55686B5B"/>
    <w:rsid w:val="564C7BCE"/>
    <w:rsid w:val="58F9383C"/>
    <w:rsid w:val="59C96762"/>
    <w:rsid w:val="5B464062"/>
    <w:rsid w:val="5C207B33"/>
    <w:rsid w:val="5C2C2174"/>
    <w:rsid w:val="5C791C7C"/>
    <w:rsid w:val="5DC505E5"/>
    <w:rsid w:val="5E371164"/>
    <w:rsid w:val="60F21318"/>
    <w:rsid w:val="61251A1F"/>
    <w:rsid w:val="61B557EF"/>
    <w:rsid w:val="61FF0985"/>
    <w:rsid w:val="63F443CD"/>
    <w:rsid w:val="67826B68"/>
    <w:rsid w:val="687F19C6"/>
    <w:rsid w:val="68EB0D30"/>
    <w:rsid w:val="69450BD9"/>
    <w:rsid w:val="6A5F0A14"/>
    <w:rsid w:val="6AD5557C"/>
    <w:rsid w:val="6CA157C8"/>
    <w:rsid w:val="6CD633A9"/>
    <w:rsid w:val="6D0C29D7"/>
    <w:rsid w:val="6D3A5BD4"/>
    <w:rsid w:val="6E1D1482"/>
    <w:rsid w:val="72B87376"/>
    <w:rsid w:val="72BA0283"/>
    <w:rsid w:val="7321089F"/>
    <w:rsid w:val="74CA78FD"/>
    <w:rsid w:val="784D503E"/>
    <w:rsid w:val="7A1E3C61"/>
    <w:rsid w:val="7A8E04A8"/>
    <w:rsid w:val="7B025772"/>
    <w:rsid w:val="7B5B2EA7"/>
    <w:rsid w:val="7D6125EB"/>
    <w:rsid w:val="7DFA38CB"/>
    <w:rsid w:val="7FDB26F7"/>
    <w:rsid w:val="7FE25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5" w:lineRule="auto"/>
      <w:outlineLvl w:val="2"/>
    </w:pPr>
    <w:rPr>
      <w:sz w:val="32"/>
      <w:szCs w:val="32"/>
    </w:rPr>
  </w:style>
  <w:style w:type="character" w:default="1" w:styleId="25">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Style1"/>
    <w:basedOn w:val="1"/>
    <w:qFormat/>
    <w:uiPriority w:val="0"/>
    <w:pPr>
      <w:widowControl/>
      <w:tabs>
        <w:tab w:val="left" w:pos="-720"/>
      </w:tabs>
      <w:spacing w:after="120"/>
    </w:pPr>
    <w:rPr>
      <w:spacing w:val="-3"/>
      <w:kern w:val="0"/>
      <w:sz w:val="24"/>
      <w:szCs w:val="20"/>
      <w:lang w:val="en-AU" w:eastAsia="en-US"/>
    </w:rPr>
  </w:style>
  <w:style w:type="paragraph" w:styleId="6">
    <w:name w:val="Normal Indent"/>
    <w:basedOn w:val="1"/>
    <w:link w:val="37"/>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11">
    <w:name w:val="Body Text Indent"/>
    <w:basedOn w:val="1"/>
    <w:link w:val="43"/>
    <w:qFormat/>
    <w:uiPriority w:val="0"/>
    <w:pPr>
      <w:spacing w:line="360" w:lineRule="auto"/>
      <w:ind w:firstLine="480" w:firstLineChars="200"/>
    </w:pPr>
    <w:rPr>
      <w:rFonts w:ascii="宋体"/>
      <w:sz w:val="24"/>
      <w:szCs w:val="20"/>
    </w:rPr>
  </w:style>
  <w:style w:type="paragraph" w:styleId="12">
    <w:name w:val="Plain Text"/>
    <w:basedOn w:val="1"/>
    <w:link w:val="36"/>
    <w:qFormat/>
    <w:uiPriority w:val="0"/>
    <w:rPr>
      <w:rFonts w:ascii="宋体" w:hAnsi="Courier New" w:cs="Courier New"/>
      <w:szCs w:val="21"/>
    </w:rPr>
  </w:style>
  <w:style w:type="paragraph" w:styleId="13">
    <w:name w:val="Date"/>
    <w:basedOn w:val="1"/>
    <w:next w:val="1"/>
    <w:qFormat/>
    <w:uiPriority w:val="0"/>
    <w:rPr>
      <w:sz w:val="24"/>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jc w:val="left"/>
    </w:pPr>
    <w:rPr>
      <w:rFonts w:ascii="仿宋" w:hAnsi="仿宋" w:eastAsia="仿宋" w:cs="仿宋"/>
      <w:sz w:val="28"/>
      <w:szCs w:val="30"/>
      <w:lang w:val="zh-CN"/>
    </w:rPr>
  </w:style>
  <w:style w:type="paragraph" w:styleId="18">
    <w:name w:val="HTML Preformatted"/>
    <w:basedOn w:val="1"/>
    <w:link w:val="4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0">
    <w:name w:val="Title"/>
    <w:basedOn w:val="1"/>
    <w:next w:val="1"/>
    <w:link w:val="40"/>
    <w:qFormat/>
    <w:uiPriority w:val="99"/>
    <w:pPr>
      <w:spacing w:before="240" w:after="60"/>
      <w:jc w:val="center"/>
      <w:outlineLvl w:val="0"/>
    </w:pPr>
    <w:rPr>
      <w:rFonts w:ascii="Cambria" w:hAnsi="Cambria"/>
      <w:b/>
      <w:bCs/>
      <w:sz w:val="32"/>
      <w:szCs w:val="32"/>
    </w:rPr>
  </w:style>
  <w:style w:type="paragraph" w:styleId="21">
    <w:name w:val="annotation subject"/>
    <w:basedOn w:val="7"/>
    <w:next w:val="7"/>
    <w:semiHidden/>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6">
    <w:name w:val="Strong"/>
    <w:qFormat/>
    <w:uiPriority w:val="0"/>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annotation reference"/>
    <w:basedOn w:val="25"/>
    <w:semiHidden/>
    <w:qFormat/>
    <w:uiPriority w:val="0"/>
    <w:rPr>
      <w:sz w:val="21"/>
      <w:szCs w:val="21"/>
    </w:rPr>
  </w:style>
  <w:style w:type="paragraph" w:customStyle="1" w:styleId="30">
    <w:name w:val="Char"/>
    <w:basedOn w:val="1"/>
    <w:qFormat/>
    <w:uiPriority w:val="0"/>
    <w:rPr>
      <w:rFonts w:ascii="Tahoma" w:hAnsi="Tahoma"/>
      <w:sz w:val="24"/>
      <w:szCs w:val="20"/>
    </w:rPr>
  </w:style>
  <w:style w:type="paragraph" w:customStyle="1" w:styleId="3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2">
    <w:name w:val="Char1"/>
    <w:basedOn w:val="1"/>
    <w:qFormat/>
    <w:uiPriority w:val="0"/>
    <w:rPr>
      <w:rFonts w:ascii="Tahoma" w:hAnsi="Tahoma"/>
      <w:sz w:val="24"/>
      <w:szCs w:val="20"/>
    </w:rPr>
  </w:style>
  <w:style w:type="paragraph" w:customStyle="1" w:styleId="33">
    <w:name w:val="默认段落字体 Para Char"/>
    <w:basedOn w:val="1"/>
    <w:qFormat/>
    <w:uiPriority w:val="0"/>
    <w:pPr>
      <w:adjustRightInd w:val="0"/>
      <w:spacing w:line="360" w:lineRule="auto"/>
    </w:pPr>
    <w:rPr>
      <w:kern w:val="0"/>
      <w:sz w:val="24"/>
      <w:szCs w:val="20"/>
    </w:rPr>
  </w:style>
  <w:style w:type="paragraph" w:customStyle="1" w:styleId="34">
    <w:name w:val="Char1 Char Char Char"/>
    <w:basedOn w:val="1"/>
    <w:qFormat/>
    <w:uiPriority w:val="0"/>
    <w:rPr>
      <w:rFonts w:ascii="Tahoma" w:hAnsi="Tahoma" w:eastAsia="仿宋_GB2312"/>
      <w:b/>
      <w:sz w:val="24"/>
      <w:szCs w:val="20"/>
    </w:rPr>
  </w:style>
  <w:style w:type="character" w:customStyle="1" w:styleId="35">
    <w:name w:val="标题 3 字符"/>
    <w:basedOn w:val="25"/>
    <w:link w:val="5"/>
    <w:semiHidden/>
    <w:qFormat/>
    <w:locked/>
    <w:uiPriority w:val="0"/>
    <w:rPr>
      <w:rFonts w:eastAsia="宋体"/>
      <w:kern w:val="2"/>
      <w:sz w:val="32"/>
      <w:szCs w:val="32"/>
      <w:lang w:val="en-US" w:eastAsia="zh-CN" w:bidi="ar-SA"/>
    </w:rPr>
  </w:style>
  <w:style w:type="character" w:customStyle="1" w:styleId="36">
    <w:name w:val="纯文本 字符"/>
    <w:basedOn w:val="25"/>
    <w:link w:val="12"/>
    <w:qFormat/>
    <w:uiPriority w:val="0"/>
    <w:rPr>
      <w:rFonts w:ascii="宋体" w:hAnsi="Courier New" w:eastAsia="宋体" w:cs="Courier New"/>
      <w:kern w:val="2"/>
      <w:sz w:val="21"/>
      <w:szCs w:val="21"/>
      <w:lang w:val="en-US" w:eastAsia="zh-CN" w:bidi="ar-SA"/>
    </w:rPr>
  </w:style>
  <w:style w:type="character" w:customStyle="1" w:styleId="37">
    <w:name w:val="正文缩进 字符"/>
    <w:basedOn w:val="25"/>
    <w:link w:val="6"/>
    <w:qFormat/>
    <w:locked/>
    <w:uiPriority w:val="0"/>
    <w:rPr>
      <w:rFonts w:eastAsia="宋体"/>
      <w:kern w:val="2"/>
      <w:sz w:val="21"/>
      <w:lang w:val="en-US" w:eastAsia="zh-CN" w:bidi="ar-SA"/>
    </w:rPr>
  </w:style>
  <w:style w:type="paragraph" w:customStyle="1" w:styleId="38">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9">
    <w:name w:val="列出段落1"/>
    <w:basedOn w:val="1"/>
    <w:qFormat/>
    <w:uiPriority w:val="34"/>
    <w:pPr>
      <w:ind w:firstLine="420" w:firstLineChars="200"/>
    </w:pPr>
    <w:rPr>
      <w:rFonts w:ascii="Calibri" w:hAnsi="Calibri"/>
      <w:szCs w:val="22"/>
    </w:rPr>
  </w:style>
  <w:style w:type="character" w:customStyle="1" w:styleId="40">
    <w:name w:val="标题 字符"/>
    <w:basedOn w:val="25"/>
    <w:link w:val="20"/>
    <w:qFormat/>
    <w:uiPriority w:val="99"/>
    <w:rPr>
      <w:rFonts w:ascii="Cambria" w:hAnsi="Cambria"/>
      <w:b/>
      <w:bCs/>
      <w:kern w:val="2"/>
      <w:sz w:val="32"/>
      <w:szCs w:val="32"/>
    </w:rPr>
  </w:style>
  <w:style w:type="paragraph" w:customStyle="1" w:styleId="41">
    <w:name w:val="彩色列表 - 强调文字颜色 12"/>
    <w:basedOn w:val="1"/>
    <w:qFormat/>
    <w:uiPriority w:val="99"/>
    <w:pPr>
      <w:ind w:left="720"/>
      <w:contextualSpacing/>
    </w:pPr>
    <w:rPr>
      <w:rFonts w:ascii="Calibri" w:hAnsi="Calibri"/>
      <w:szCs w:val="22"/>
    </w:rPr>
  </w:style>
  <w:style w:type="paragraph" w:customStyle="1" w:styleId="42">
    <w:name w:val="列出段落11"/>
    <w:basedOn w:val="1"/>
    <w:qFormat/>
    <w:uiPriority w:val="99"/>
    <w:pPr>
      <w:ind w:firstLine="420" w:firstLineChars="200"/>
    </w:pPr>
    <w:rPr>
      <w:rFonts w:ascii="Calibri" w:hAnsi="Calibri" w:cs="Calibri"/>
      <w:szCs w:val="21"/>
    </w:rPr>
  </w:style>
  <w:style w:type="character" w:customStyle="1" w:styleId="43">
    <w:name w:val="正文文本缩进 字符"/>
    <w:basedOn w:val="25"/>
    <w:link w:val="11"/>
    <w:qFormat/>
    <w:uiPriority w:val="0"/>
    <w:rPr>
      <w:rFonts w:ascii="宋体"/>
      <w:kern w:val="2"/>
      <w:sz w:val="24"/>
    </w:rPr>
  </w:style>
  <w:style w:type="paragraph" w:styleId="44">
    <w:name w:val="List Paragraph"/>
    <w:basedOn w:val="1"/>
    <w:qFormat/>
    <w:uiPriority w:val="34"/>
    <w:pPr>
      <w:ind w:firstLine="420" w:firstLineChars="200"/>
    </w:pPr>
    <w:rPr>
      <w:rFonts w:ascii="Calibri" w:hAnsi="Calibri"/>
      <w:szCs w:val="22"/>
    </w:rPr>
  </w:style>
  <w:style w:type="character" w:styleId="45">
    <w:name w:val="Placeholder Text"/>
    <w:basedOn w:val="25"/>
    <w:semiHidden/>
    <w:qFormat/>
    <w:uiPriority w:val="99"/>
    <w:rPr>
      <w:color w:val="808080"/>
    </w:rPr>
  </w:style>
  <w:style w:type="character" w:customStyle="1" w:styleId="46">
    <w:name w:val="HTML 预设格式 字符"/>
    <w:basedOn w:val="25"/>
    <w:link w:val="18"/>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03076"/>
    <w:rsid w:val="001B52CD"/>
    <w:rsid w:val="001C2397"/>
    <w:rsid w:val="001E2F01"/>
    <w:rsid w:val="002D31E5"/>
    <w:rsid w:val="002F283E"/>
    <w:rsid w:val="003103DC"/>
    <w:rsid w:val="003150BD"/>
    <w:rsid w:val="0031679E"/>
    <w:rsid w:val="003213EA"/>
    <w:rsid w:val="00361F8C"/>
    <w:rsid w:val="00434306"/>
    <w:rsid w:val="00446116"/>
    <w:rsid w:val="004A51F6"/>
    <w:rsid w:val="004B2E75"/>
    <w:rsid w:val="00506C44"/>
    <w:rsid w:val="00512665"/>
    <w:rsid w:val="00523E69"/>
    <w:rsid w:val="005374A1"/>
    <w:rsid w:val="00563C22"/>
    <w:rsid w:val="005640E3"/>
    <w:rsid w:val="00574E26"/>
    <w:rsid w:val="005A36A3"/>
    <w:rsid w:val="005D2867"/>
    <w:rsid w:val="005E4374"/>
    <w:rsid w:val="00606C4F"/>
    <w:rsid w:val="00613693"/>
    <w:rsid w:val="00623A70"/>
    <w:rsid w:val="00632B1B"/>
    <w:rsid w:val="006725C1"/>
    <w:rsid w:val="006A6964"/>
    <w:rsid w:val="007247E4"/>
    <w:rsid w:val="007673A6"/>
    <w:rsid w:val="007C70E3"/>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22D29"/>
    <w:rsid w:val="00A554DE"/>
    <w:rsid w:val="00A730CD"/>
    <w:rsid w:val="00B1440F"/>
    <w:rsid w:val="00B76A59"/>
    <w:rsid w:val="00BA54CA"/>
    <w:rsid w:val="00BA7934"/>
    <w:rsid w:val="00BB51C7"/>
    <w:rsid w:val="00BF5649"/>
    <w:rsid w:val="00C06BFB"/>
    <w:rsid w:val="00C071A9"/>
    <w:rsid w:val="00C4073C"/>
    <w:rsid w:val="00D31625"/>
    <w:rsid w:val="00D53D4A"/>
    <w:rsid w:val="00D87324"/>
    <w:rsid w:val="00DC2576"/>
    <w:rsid w:val="00DC5FE0"/>
    <w:rsid w:val="00E03047"/>
    <w:rsid w:val="00E84BE4"/>
    <w:rsid w:val="00ED6A18"/>
    <w:rsid w:val="00F55A83"/>
    <w:rsid w:val="00F65555"/>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909E-F3CC-40D8-A268-9EA0D55E96E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52</Pages>
  <Words>25809</Words>
  <Characters>27355</Characters>
  <Lines>212</Lines>
  <Paragraphs>59</Paragraphs>
  <TotalTime>44</TotalTime>
  <ScaleCrop>false</ScaleCrop>
  <LinksUpToDate>false</LinksUpToDate>
  <CharactersWithSpaces>28629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2022-11-02T01:29:00Z</dcterms:created>
  <dc:creator>H_sw</dc:creator>
  <cp:lastModifiedBy>cjx</cp:lastModifiedBy>
  <cp:lastPrinted>2017-11-06T05:54:00Z</cp:lastPrinted>
  <dcterms:modified xsi:type="dcterms:W3CDTF">2022-11-04T04:14:17Z</dcterms:modified>
  <dc:title>XXX政府采购中心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47D4896AA8D74DA68AE613273C778C9A</vt:lpwstr>
  </property>
</Properties>
</file>